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94EED0" w14:textId="77777777" w:rsidR="002334DB" w:rsidRDefault="00000000">
      <w:pPr>
        <w:pStyle w:val="Title"/>
      </w:pPr>
      <w:r>
        <w:t>Sodium silicate and hexametaphosphate promote the release of (oxyhydr)oxide nanoparticles from corroding iron</w:t>
      </w:r>
    </w:p>
    <w:p w14:paraId="199A68AC" w14:textId="77777777" w:rsidR="002334DB" w:rsidRDefault="00000000">
      <w:pPr>
        <w:pStyle w:val="Author"/>
      </w:pPr>
      <w:r>
        <w:t>Benjamin F. Trueman, Javier Locsin, Evelyne Doré, Kalli Hood, and Graham A. Gagnon</w:t>
      </w:r>
    </w:p>
    <w:p w14:paraId="53AE506C" w14:textId="77777777" w:rsidR="002334DB" w:rsidRDefault="00000000">
      <w:pPr>
        <w:pStyle w:val="Date"/>
      </w:pPr>
      <w:r>
        <w:t>Centre for Water Resources Studies,* Department of Civil &amp; Resource Engineering, Dalhousie University, 1360 Barrington St., Halifax, Nova Scotia, Canada B3H 4R2</w:t>
      </w:r>
      <w:r>
        <w:br/>
        <w:t> </w:t>
      </w:r>
      <w:r>
        <w:br/>
        <w:t> *Corresponding author</w:t>
      </w:r>
      <w:r>
        <w:br/>
        <w:t xml:space="preserve"> E-mail: </w:t>
      </w:r>
      <w:hyperlink r:id="rId7">
        <w:r>
          <w:rPr>
            <w:rStyle w:val="Hyperlink"/>
          </w:rPr>
          <w:t>benjamin.trueman@dal.ca</w:t>
        </w:r>
      </w:hyperlink>
      <w:r>
        <w:br/>
        <w:t> </w:t>
      </w:r>
      <w:hyperlink r:id="rId8">
        <w:r>
          <w:rPr>
            <w:rStyle w:val="Hyperlink"/>
          </w:rPr>
          <w:t>Tel:902.494.6070</w:t>
        </w:r>
      </w:hyperlink>
      <w:r>
        <w:br/>
        <w:t> Fax: 902.494.3105</w:t>
      </w:r>
    </w:p>
    <w:p w14:paraId="61501314" w14:textId="77777777" w:rsidR="002334DB" w:rsidRDefault="00000000">
      <w:pPr>
        <w:pStyle w:val="Heading1"/>
      </w:pPr>
      <w:bookmarkStart w:id="0" w:name="abstract"/>
      <w:r>
        <w:t>Abstract</w:t>
      </w:r>
    </w:p>
    <w:p w14:paraId="57F8C9EB" w14:textId="77777777" w:rsidR="002334DB" w:rsidRDefault="00000000">
      <w:pPr>
        <w:pStyle w:val="FirstParagraph"/>
      </w:pPr>
      <w:r>
        <w:t>Sequestrants such as polyphosphate and sodium silicate are used widely to control iron precipitation in drinking water, but less is known about their impacts on iron corrosion scale. Here we characterize the nanoparticulate iron (oxyhydr)oxide suspensions that result from corroding cast iron coupons in solutions containing either sodium hexametaphosphate (3 mg P L</w:t>
      </w:r>
      <w:r>
        <w:rPr>
          <w:vertAlign w:val="superscript"/>
        </w:rPr>
        <w:t>-1</w:t>
      </w:r>
      <w:r>
        <w:t>) or sodium silicate (100 mg SiO</w:t>
      </w:r>
      <w:r>
        <w:rPr>
          <w:vertAlign w:val="subscript"/>
        </w:rPr>
        <w:t>2</w:t>
      </w:r>
      <w:r>
        <w:t xml:space="preserve"> L</w:t>
      </w:r>
      <w:r>
        <w:rPr>
          <w:vertAlign w:val="superscript"/>
        </w:rPr>
        <w:t>-1</w:t>
      </w:r>
      <w:r>
        <w:t xml:space="preserve">). We determined the elemental composition and size distribution of these suspensions using flow field-flow fractionation with ultraviolet, multielement, and multiangle light scattering detection (FFF-UV-MALS-ICP-MS). Both sequestrants yielded stable iron suspensions, and the pooled median radius of gyration at peak </w:t>
      </w:r>
      <w:r>
        <w:rPr>
          <w:vertAlign w:val="superscript"/>
        </w:rPr>
        <w:t>57</w:t>
      </w:r>
      <w:r>
        <w:t>Fe intensity was 22 nm, corresponding to a sphere-equivalent geometric diameter of 57 nm. The median Feret diameter and ASTM roundness were 50 nm and 0.4, respectively, as determined by transmission electron microscopy. Lead associated readily with iron nanoparticles, and in the hexametaphosphate suspension it associated preferentially with iron over free hexametaphosphate. Sequestrants then, may interact with iron corrosion scale to yield effective transport vectors for lead in drinking water systems, even when complexation of free lead by the sequestrant is negligible.</w:t>
      </w:r>
    </w:p>
    <w:p w14:paraId="7E672C89" w14:textId="77777777" w:rsidR="002334DB" w:rsidRDefault="00000000">
      <w:pPr>
        <w:pStyle w:val="Heading1"/>
      </w:pPr>
      <w:bookmarkStart w:id="1" w:name="introduction"/>
      <w:bookmarkEnd w:id="0"/>
      <w:r>
        <w:lastRenderedPageBreak/>
        <w:t>Introduction</w:t>
      </w:r>
    </w:p>
    <w:p w14:paraId="572480C0" w14:textId="77777777" w:rsidR="002334DB" w:rsidRDefault="00000000">
      <w:pPr>
        <w:pStyle w:val="FirstParagraph"/>
      </w:pPr>
      <w:r>
        <w:t>Polyphosphates and sodium silicates are used widely as drinking water additives, often to control aesthetic issues caused by iron from source water and pipe corrosion. These additives have been shown to decrease the colour and turbidity of iron suspensions.</w:t>
      </w:r>
      <w:r>
        <w:rPr>
          <w:vertAlign w:val="superscript"/>
        </w:rPr>
        <w:t>1–5</w:t>
      </w:r>
      <w:r>
        <w:t xml:space="preserve"> They reduce particle size, alter morphology, and increase stability by imparting strongly negative zeta potentials.</w:t>
      </w:r>
      <w:r>
        <w:rPr>
          <w:vertAlign w:val="superscript"/>
        </w:rPr>
        <w:t>3–6</w:t>
      </w:r>
      <w:r>
        <w:t xml:space="preserve"> There is also evidence from laboratory studies that they control iron corrosion.</w:t>
      </w:r>
      <w:r>
        <w:rPr>
          <w:vertAlign w:val="superscript"/>
        </w:rPr>
        <w:t>7,8</w:t>
      </w:r>
    </w:p>
    <w:p w14:paraId="2E6C1EB1" w14:textId="77777777" w:rsidR="002334DB" w:rsidRDefault="00000000">
      <w:pPr>
        <w:pStyle w:val="BodyText"/>
      </w:pPr>
      <w:r>
        <w:t>Less is known about how polyphosphates and silicates impact iron release from corrosion scale. In the short term, an elevated dose of sodium silicate may promote colloidal iron release from corroded iron water mains,</w:t>
      </w:r>
      <w:r>
        <w:rPr>
          <w:vertAlign w:val="superscript"/>
        </w:rPr>
        <w:t>9</w:t>
      </w:r>
      <w:r>
        <w:t xml:space="preserve"> but little characterization of these colloids is available. The effect of polyphosphate on iron colloid release from corrosion scale is also unclear, but it could be important: iron colloids are important vectors for trace element transport in drinking water systems, which is particularly relevant for controlling lead in drinking water.</w:t>
      </w:r>
      <w:r>
        <w:rPr>
          <w:vertAlign w:val="superscript"/>
        </w:rPr>
        <w:t>10–12</w:t>
      </w:r>
      <w:r>
        <w:t xml:space="preserve"> Moreover, colloidal lead can be difficult to remove at the point of use.</w:t>
      </w:r>
      <w:r>
        <w:rPr>
          <w:vertAlign w:val="superscript"/>
        </w:rPr>
        <w:t>13–15</w:t>
      </w:r>
    </w:p>
    <w:p w14:paraId="04E23715" w14:textId="77777777" w:rsidR="002334DB" w:rsidRDefault="00000000">
      <w:pPr>
        <w:pStyle w:val="BodyText"/>
      </w:pPr>
      <w:r>
        <w:t>Here, we characterize the nanoparticulate iron released from corroding cast iron coupons into solutions containing commonly-used polyphosphate- and silicate-based sequestrants. We determined the concentration and size distribution of colloids (1–1000 nm) and nanoparticles (1–100 nm) using flow field-flow fractionation (FFF) with ultraviolet absorbance, multielement, and multiangle light scattering detectors. We also compare these data with measurements obtained from transmission electron micrographs. We find that both sequestrants yield stable iron nanoparticle suspensions with similar size distributions and that these particles associate readily with lead.</w:t>
      </w:r>
    </w:p>
    <w:p w14:paraId="7567DEBE" w14:textId="77777777" w:rsidR="002334DB" w:rsidRDefault="00000000">
      <w:pPr>
        <w:pStyle w:val="Heading1"/>
      </w:pPr>
      <w:bookmarkStart w:id="2" w:name="methods"/>
      <w:bookmarkEnd w:id="1"/>
      <w:r>
        <w:lastRenderedPageBreak/>
        <w:t>Methods</w:t>
      </w:r>
    </w:p>
    <w:p w14:paraId="2CD90F1E" w14:textId="77777777" w:rsidR="002334DB" w:rsidRDefault="00000000">
      <w:pPr>
        <w:pStyle w:val="Heading2"/>
      </w:pPr>
      <w:bookmarkStart w:id="3" w:name="iron-suspensions"/>
      <w:r>
        <w:t>Iron suspensions</w:t>
      </w:r>
    </w:p>
    <w:p w14:paraId="1E25C18D" w14:textId="77777777" w:rsidR="002334DB" w:rsidRDefault="00000000">
      <w:pPr>
        <w:pStyle w:val="FirstParagraph"/>
      </w:pPr>
      <w:r>
        <w:t>To generate each suspension, we submerged two cast iron coupons in 50 mL of solution held inside a 50 mL polypropylene tube with a polyethylene cap (coupons were 76 × 13 × 1.5 mm</w:t>
      </w:r>
      <w:r>
        <w:rPr>
          <w:vertAlign w:val="superscript"/>
        </w:rPr>
        <w:t>3</w:t>
      </w:r>
      <w:r>
        <w:t xml:space="preserve"> and sourced from BioSurface Technologies). Immediately before submersion, coupons were polished with 80 and then 400 grit SiC paper.</w:t>
      </w:r>
    </w:p>
    <w:p w14:paraId="297EF4EC" w14:textId="77777777" w:rsidR="002334DB" w:rsidRDefault="00000000">
      <w:pPr>
        <w:pStyle w:val="BodyText"/>
      </w:pPr>
      <w:r>
        <w:t>Each solution contained 35 mg NaHCO</w:t>
      </w:r>
      <w:r>
        <w:rPr>
          <w:vertAlign w:val="subscript"/>
        </w:rPr>
        <w:t>3</w:t>
      </w:r>
      <w:r>
        <w:t xml:space="preserve"> L</w:t>
      </w:r>
      <w:r>
        <w:rPr>
          <w:vertAlign w:val="superscript"/>
        </w:rPr>
        <w:t>-1</w:t>
      </w:r>
      <w:r>
        <w:t xml:space="preserve"> (5 mg C L</w:t>
      </w:r>
      <w:r>
        <w:rPr>
          <w:vertAlign w:val="superscript"/>
        </w:rPr>
        <w:t>-1</w:t>
      </w:r>
      <w:r>
        <w:t>, Fisher Chemical) and either sodium hexametaphosphate (3 mg P L</w:t>
      </w:r>
      <w:r>
        <w:rPr>
          <w:vertAlign w:val="superscript"/>
        </w:rPr>
        <w:t>-1</w:t>
      </w:r>
      <w:r>
        <w:t>, Alfa Aesar), sodium silicate (100 mg SiO</w:t>
      </w:r>
      <w:r>
        <w:rPr>
          <w:vertAlign w:val="subscript"/>
        </w:rPr>
        <w:t>2</w:t>
      </w:r>
      <w:r>
        <w:t xml:space="preserve"> L</w:t>
      </w:r>
      <w:r>
        <w:rPr>
          <w:vertAlign w:val="superscript"/>
        </w:rPr>
        <w:t>-1</w:t>
      </w:r>
      <w:r>
        <w:t xml:space="preserve"> with a NaO:SiO</w:t>
      </w:r>
      <w:r>
        <w:rPr>
          <w:vertAlign w:val="subscript"/>
        </w:rPr>
        <w:t>2</w:t>
      </w:r>
      <w:r>
        <w:t xml:space="preserve"> ratio of 3.22, National Silicates), or no additive (the control suspension). After preparation and mixing, solution pH was adjusted to 7.5 ± 0.2 with HNO</w:t>
      </w:r>
      <w:r>
        <w:rPr>
          <w:vertAlign w:val="subscript"/>
        </w:rPr>
        <w:t>3</w:t>
      </w:r>
      <w:r>
        <w:t xml:space="preserve"> or NaOH (Fisher Chemical).</w:t>
      </w:r>
    </w:p>
    <w:p w14:paraId="0686CC24" w14:textId="77777777" w:rsidR="002334DB" w:rsidRDefault="00000000">
      <w:pPr>
        <w:pStyle w:val="BodyText"/>
      </w:pPr>
      <w:r>
        <w:t>Coupons were left to stagnate for 24 hours. Afterward, each suspension was mixed by gentle swirling. Suspensions were then filtered through 0.45 µm cellulose nitrate membrane filters (Whatman) using a syringe-mounted apparatus. To minimize adsorption, the first 10 mL of each aliquot was filtered to waste, and the next 20 mL was divided between two smaller polypropylene sample tubes; one for analysis by FFF-UV-MALS-ICP-MS and the other for direct quantification of the same elements by ICP-MS after acidification to pH &lt; 2 with concentrated trace metal grade HNO</w:t>
      </w:r>
      <w:r>
        <w:rPr>
          <w:vertAlign w:val="subscript"/>
        </w:rPr>
        <w:t>3</w:t>
      </w:r>
      <w:r>
        <w:t xml:space="preserve"> (Fisher Chemical). To characterize partitioning of lead, we added 200 µg Pb L</w:t>
      </w:r>
      <w:r>
        <w:rPr>
          <w:vertAlign w:val="superscript"/>
        </w:rPr>
        <w:t>-1</w:t>
      </w:r>
      <w:r>
        <w:t xml:space="preserve"> as Pb(NO</w:t>
      </w:r>
      <w:r>
        <w:rPr>
          <w:vertAlign w:val="subscript"/>
        </w:rPr>
        <w:t>3</w:t>
      </w:r>
      <w:r>
        <w:t>)</w:t>
      </w:r>
      <w:r>
        <w:rPr>
          <w:vertAlign w:val="subscript"/>
        </w:rPr>
        <w:t>2</w:t>
      </w:r>
      <w:r>
        <w:t xml:space="preserve"> (Fisher Chemical) to filtered sodium silicate and hexametaphosphate suspensions. Lead was allowed to react for 53 minutes before analysis by FFF.</w:t>
      </w:r>
    </w:p>
    <w:p w14:paraId="7C5242B6" w14:textId="77777777" w:rsidR="002334DB" w:rsidRDefault="00000000">
      <w:pPr>
        <w:pStyle w:val="Heading2"/>
      </w:pPr>
      <w:bookmarkStart w:id="4" w:name="field-flow-fractionation"/>
      <w:bookmarkEnd w:id="3"/>
      <w:r>
        <w:t>Field-flow fractionation</w:t>
      </w:r>
    </w:p>
    <w:p w14:paraId="7AD644D0" w14:textId="77777777" w:rsidR="002334DB" w:rsidRDefault="00000000">
      <w:pPr>
        <w:pStyle w:val="FirstParagraph"/>
      </w:pPr>
      <w:r>
        <w:t>Iron suspensions were fractionated using a modified version of the method described in a recent paper.</w:t>
      </w:r>
      <w:r>
        <w:rPr>
          <w:vertAlign w:val="superscript"/>
        </w:rPr>
        <w:t>11</w:t>
      </w:r>
      <w:r>
        <w:t xml:space="preserve"> We used an asymmetric flow FFF system (Postnova AF2000 Multiflow) with a 300 Da poly(ethersulfone) membrane and an autosampler with a 1 mL polyether ether ketone sample loop. The system was coupled sequentially to a UV </w:t>
      </w:r>
      <w:r>
        <w:lastRenderedPageBreak/>
        <w:t>absorbance detector (Shimadzu SPD-20A), a multiangle light scattering detector (Postnova PN3621), and an ICP-MS (ThermoFisher iCAP-RQ). The mobile phase for all separations was 50 mM tris (hydroxymethyl)aminomethane, adjusted to pH 7.3 with trace metal grade HCl. FFF channel effluent was mixed with internal standards (Sc, In, and Tb) in 2% HNO</w:t>
      </w:r>
      <w:r>
        <w:rPr>
          <w:vertAlign w:val="subscript"/>
        </w:rPr>
        <w:t>3</w:t>
      </w:r>
      <w:r>
        <w:t xml:space="preserve"> using a mixing tee.</w:t>
      </w:r>
    </w:p>
    <w:p w14:paraId="091AD3C8" w14:textId="77777777" w:rsidR="002334DB" w:rsidRDefault="00000000">
      <w:pPr>
        <w:pStyle w:val="BodyText"/>
      </w:pPr>
      <w:r>
        <w:t>Method parameters are summarized in Table 1. The crossflow was maintained at 2.0 mL min</w:t>
      </w:r>
      <w:r>
        <w:rPr>
          <w:vertAlign w:val="superscript"/>
        </w:rPr>
        <w:t>-1</w:t>
      </w:r>
      <w:r>
        <w:t xml:space="preserve"> for the first 31 minutes of each run (including the focus and transition periods); afterward, it was set to decay linearly over 2 minutes to 0.1 mL min</w:t>
      </w:r>
      <w:r>
        <w:rPr>
          <w:vertAlign w:val="superscript"/>
        </w:rPr>
        <w:t>-1</w:t>
      </w:r>
      <w:r>
        <w:t>. The crossflow was then maintained at 0.1 mL min</w:t>
      </w:r>
      <w:r>
        <w:rPr>
          <w:vertAlign w:val="superscript"/>
        </w:rPr>
        <w:t>-1</w:t>
      </w:r>
      <w:r>
        <w:t xml:space="preserve"> for 10 minutes; then it was set to zero for the rinse step (the final 10 minutes of the run).</w:t>
      </w:r>
    </w:p>
    <w:p w14:paraId="653B48A4" w14:textId="77777777" w:rsidR="002334DB" w:rsidRDefault="00000000">
      <w:pPr>
        <w:pStyle w:val="TableCaption"/>
      </w:pPr>
      <w:r>
        <w:t>Table 1: FFF run parameters; since sodium silicate suspensions had much higher iron content, the injection volume was halved.</w:t>
      </w:r>
    </w:p>
    <w:tbl>
      <w:tblPr>
        <w:tblW w:w="5000" w:type="pct"/>
        <w:tblLook w:val="0020" w:firstRow="1" w:lastRow="0" w:firstColumn="0" w:lastColumn="0" w:noHBand="0" w:noVBand="0"/>
        <w:tblCaption w:val="Table 1: FFF run parameters; since sodium silicate suspensions had much higher iron content, the injection volume was halved."/>
      </w:tblPr>
      <w:tblGrid>
        <w:gridCol w:w="2378"/>
        <w:gridCol w:w="7198"/>
      </w:tblGrid>
      <w:tr w:rsidR="002334DB" w14:paraId="78928EE0" w14:textId="77777777">
        <w:trPr>
          <w:tblHeader/>
        </w:trPr>
        <w:tc>
          <w:tcPr>
            <w:tcW w:w="0" w:type="auto"/>
          </w:tcPr>
          <w:p w14:paraId="2E5EA321" w14:textId="77777777" w:rsidR="002334DB" w:rsidRDefault="00000000">
            <w:pPr>
              <w:pStyle w:val="Compact"/>
            </w:pPr>
            <w:r>
              <w:t>Parameter</w:t>
            </w:r>
          </w:p>
        </w:tc>
        <w:tc>
          <w:tcPr>
            <w:tcW w:w="0" w:type="auto"/>
          </w:tcPr>
          <w:p w14:paraId="7FA503DF" w14:textId="77777777" w:rsidR="002334DB" w:rsidRDefault="00000000">
            <w:pPr>
              <w:pStyle w:val="Compact"/>
            </w:pPr>
            <w:r>
              <w:t>Value</w:t>
            </w:r>
          </w:p>
        </w:tc>
      </w:tr>
      <w:tr w:rsidR="002334DB" w14:paraId="3B7D90D0" w14:textId="77777777">
        <w:tc>
          <w:tcPr>
            <w:tcW w:w="0" w:type="auto"/>
          </w:tcPr>
          <w:p w14:paraId="298013CC" w14:textId="77777777" w:rsidR="002334DB" w:rsidRDefault="00000000">
            <w:pPr>
              <w:pStyle w:val="Compact"/>
            </w:pPr>
            <w:r>
              <w:t>Injection volume</w:t>
            </w:r>
          </w:p>
        </w:tc>
        <w:tc>
          <w:tcPr>
            <w:tcW w:w="0" w:type="auto"/>
          </w:tcPr>
          <w:p w14:paraId="31844CA8" w14:textId="77777777" w:rsidR="002334DB" w:rsidRDefault="00000000">
            <w:pPr>
              <w:pStyle w:val="Compact"/>
            </w:pPr>
            <w:r>
              <w:t>0.25 (sodium silicate) and 0.5 mL (hexametaphosphate)</w:t>
            </w:r>
          </w:p>
        </w:tc>
      </w:tr>
      <w:tr w:rsidR="002334DB" w14:paraId="3DD52117" w14:textId="77777777">
        <w:tc>
          <w:tcPr>
            <w:tcW w:w="0" w:type="auto"/>
          </w:tcPr>
          <w:p w14:paraId="5B2955DA" w14:textId="77777777" w:rsidR="002334DB" w:rsidRDefault="00000000">
            <w:pPr>
              <w:pStyle w:val="Compact"/>
            </w:pPr>
            <w:r>
              <w:t>Spacer</w:t>
            </w:r>
          </w:p>
        </w:tc>
        <w:tc>
          <w:tcPr>
            <w:tcW w:w="0" w:type="auto"/>
          </w:tcPr>
          <w:p w14:paraId="5BCF6150" w14:textId="77777777" w:rsidR="002334DB" w:rsidRDefault="00000000">
            <w:pPr>
              <w:pStyle w:val="Compact"/>
            </w:pPr>
            <w:r>
              <w:t>500 µm</w:t>
            </w:r>
          </w:p>
        </w:tc>
      </w:tr>
      <w:tr w:rsidR="002334DB" w14:paraId="02BF3ACE" w14:textId="77777777">
        <w:tc>
          <w:tcPr>
            <w:tcW w:w="0" w:type="auto"/>
          </w:tcPr>
          <w:p w14:paraId="34633FD4" w14:textId="77777777" w:rsidR="002334DB" w:rsidRDefault="00000000">
            <w:pPr>
              <w:pStyle w:val="Compact"/>
            </w:pPr>
            <w:r>
              <w:t>Total run time</w:t>
            </w:r>
          </w:p>
        </w:tc>
        <w:tc>
          <w:tcPr>
            <w:tcW w:w="0" w:type="auto"/>
          </w:tcPr>
          <w:p w14:paraId="5E948500" w14:textId="77777777" w:rsidR="002334DB" w:rsidRDefault="00000000">
            <w:pPr>
              <w:pStyle w:val="Compact"/>
            </w:pPr>
            <w:r>
              <w:t>53 min</w:t>
            </w:r>
          </w:p>
        </w:tc>
      </w:tr>
      <w:tr w:rsidR="002334DB" w14:paraId="5F14DC11" w14:textId="77777777">
        <w:tc>
          <w:tcPr>
            <w:tcW w:w="0" w:type="auto"/>
          </w:tcPr>
          <w:p w14:paraId="7D3F903A" w14:textId="77777777" w:rsidR="002334DB" w:rsidRDefault="00000000">
            <w:pPr>
              <w:pStyle w:val="Compact"/>
            </w:pPr>
            <w:r>
              <w:t>Detector flow</w:t>
            </w:r>
          </w:p>
        </w:tc>
        <w:tc>
          <w:tcPr>
            <w:tcW w:w="0" w:type="auto"/>
          </w:tcPr>
          <w:p w14:paraId="0A8D0566" w14:textId="77777777" w:rsidR="002334DB" w:rsidRDefault="00000000">
            <w:pPr>
              <w:pStyle w:val="Compact"/>
            </w:pPr>
            <w:r>
              <w:t>1 mL min</w:t>
            </w:r>
            <w:r>
              <w:rPr>
                <w:vertAlign w:val="superscript"/>
              </w:rPr>
              <w:t>-1</w:t>
            </w:r>
          </w:p>
        </w:tc>
      </w:tr>
      <w:tr w:rsidR="002334DB" w14:paraId="39144698" w14:textId="77777777">
        <w:tc>
          <w:tcPr>
            <w:tcW w:w="0" w:type="auto"/>
          </w:tcPr>
          <w:p w14:paraId="3E4B52FD" w14:textId="77777777" w:rsidR="002334DB" w:rsidRDefault="00000000">
            <w:pPr>
              <w:pStyle w:val="Compact"/>
            </w:pPr>
            <w:r>
              <w:t>Injection flow</w:t>
            </w:r>
          </w:p>
        </w:tc>
        <w:tc>
          <w:tcPr>
            <w:tcW w:w="0" w:type="auto"/>
          </w:tcPr>
          <w:p w14:paraId="6ABB9371" w14:textId="77777777" w:rsidR="002334DB" w:rsidRDefault="00000000">
            <w:pPr>
              <w:pStyle w:val="Compact"/>
            </w:pPr>
            <w:r>
              <w:t>0.2 mL min</w:t>
            </w:r>
            <w:r>
              <w:rPr>
                <w:vertAlign w:val="superscript"/>
              </w:rPr>
              <w:t>-1</w:t>
            </w:r>
          </w:p>
        </w:tc>
      </w:tr>
      <w:tr w:rsidR="002334DB" w14:paraId="493B387E" w14:textId="77777777">
        <w:tc>
          <w:tcPr>
            <w:tcW w:w="0" w:type="auto"/>
          </w:tcPr>
          <w:p w14:paraId="59E50850" w14:textId="77777777" w:rsidR="002334DB" w:rsidRDefault="00000000">
            <w:pPr>
              <w:pStyle w:val="Compact"/>
            </w:pPr>
            <w:r>
              <w:t>Focus flow</w:t>
            </w:r>
          </w:p>
        </w:tc>
        <w:tc>
          <w:tcPr>
            <w:tcW w:w="0" w:type="auto"/>
          </w:tcPr>
          <w:p w14:paraId="427CCFC3" w14:textId="77777777" w:rsidR="002334DB" w:rsidRDefault="00000000">
            <w:pPr>
              <w:pStyle w:val="Compact"/>
            </w:pPr>
            <w:r>
              <w:t>2.8 mL min</w:t>
            </w:r>
            <w:r>
              <w:rPr>
                <w:vertAlign w:val="superscript"/>
              </w:rPr>
              <w:t>-1</w:t>
            </w:r>
          </w:p>
        </w:tc>
      </w:tr>
      <w:tr w:rsidR="002334DB" w14:paraId="64B86462" w14:textId="77777777">
        <w:tc>
          <w:tcPr>
            <w:tcW w:w="0" w:type="auto"/>
          </w:tcPr>
          <w:p w14:paraId="7FF30CA4" w14:textId="77777777" w:rsidR="002334DB" w:rsidRDefault="00000000">
            <w:pPr>
              <w:pStyle w:val="Compact"/>
            </w:pPr>
            <w:r>
              <w:t>Focus period</w:t>
            </w:r>
          </w:p>
        </w:tc>
        <w:tc>
          <w:tcPr>
            <w:tcW w:w="0" w:type="auto"/>
          </w:tcPr>
          <w:p w14:paraId="2A38EBBC" w14:textId="77777777" w:rsidR="002334DB" w:rsidRDefault="00000000">
            <w:pPr>
              <w:pStyle w:val="Compact"/>
            </w:pPr>
            <w:r>
              <w:t>10 min</w:t>
            </w:r>
          </w:p>
        </w:tc>
      </w:tr>
      <w:tr w:rsidR="002334DB" w14:paraId="3BA86B42" w14:textId="77777777">
        <w:tc>
          <w:tcPr>
            <w:tcW w:w="0" w:type="auto"/>
          </w:tcPr>
          <w:p w14:paraId="10F002AF" w14:textId="77777777" w:rsidR="002334DB" w:rsidRDefault="00000000">
            <w:pPr>
              <w:pStyle w:val="Compact"/>
            </w:pPr>
            <w:r>
              <w:t>Transition period</w:t>
            </w:r>
          </w:p>
        </w:tc>
        <w:tc>
          <w:tcPr>
            <w:tcW w:w="0" w:type="auto"/>
          </w:tcPr>
          <w:p w14:paraId="62A3A972" w14:textId="77777777" w:rsidR="002334DB" w:rsidRDefault="00000000">
            <w:pPr>
              <w:pStyle w:val="Compact"/>
            </w:pPr>
            <w:r>
              <w:t>1 min</w:t>
            </w:r>
          </w:p>
        </w:tc>
      </w:tr>
      <w:tr w:rsidR="002334DB" w14:paraId="7460D71E" w14:textId="77777777">
        <w:tc>
          <w:tcPr>
            <w:tcW w:w="0" w:type="auto"/>
          </w:tcPr>
          <w:p w14:paraId="47278B95" w14:textId="77777777" w:rsidR="002334DB" w:rsidRDefault="00000000">
            <w:pPr>
              <w:pStyle w:val="Compact"/>
            </w:pPr>
            <w:r>
              <w:t>Initial crossflow</w:t>
            </w:r>
          </w:p>
        </w:tc>
        <w:tc>
          <w:tcPr>
            <w:tcW w:w="0" w:type="auto"/>
          </w:tcPr>
          <w:p w14:paraId="5322AD57" w14:textId="77777777" w:rsidR="002334DB" w:rsidRDefault="00000000">
            <w:pPr>
              <w:pStyle w:val="Compact"/>
            </w:pPr>
            <w:r>
              <w:t>2 mL min</w:t>
            </w:r>
            <w:r>
              <w:rPr>
                <w:vertAlign w:val="superscript"/>
              </w:rPr>
              <w:t>-1</w:t>
            </w:r>
            <w:r>
              <w:t xml:space="preserve"> (first 31 min of each run)</w:t>
            </w:r>
          </w:p>
        </w:tc>
      </w:tr>
      <w:tr w:rsidR="002334DB" w14:paraId="6F6541C0" w14:textId="77777777">
        <w:tc>
          <w:tcPr>
            <w:tcW w:w="0" w:type="auto"/>
          </w:tcPr>
          <w:p w14:paraId="4229850C" w14:textId="77777777" w:rsidR="002334DB" w:rsidRDefault="00000000">
            <w:pPr>
              <w:pStyle w:val="Compact"/>
            </w:pPr>
            <w:r>
              <w:t>Crossflow decay</w:t>
            </w:r>
          </w:p>
        </w:tc>
        <w:tc>
          <w:tcPr>
            <w:tcW w:w="0" w:type="auto"/>
          </w:tcPr>
          <w:p w14:paraId="4DE1ED9B" w14:textId="77777777" w:rsidR="002334DB" w:rsidRDefault="00000000">
            <w:pPr>
              <w:pStyle w:val="Compact"/>
            </w:pPr>
            <w:r>
              <w:t>Linear over 2 min</w:t>
            </w:r>
          </w:p>
        </w:tc>
      </w:tr>
      <w:tr w:rsidR="002334DB" w14:paraId="17BBD4FA" w14:textId="77777777">
        <w:tc>
          <w:tcPr>
            <w:tcW w:w="0" w:type="auto"/>
          </w:tcPr>
          <w:p w14:paraId="1A9858EA" w14:textId="77777777" w:rsidR="002334DB" w:rsidRDefault="00000000">
            <w:pPr>
              <w:pStyle w:val="Compact"/>
            </w:pPr>
            <w:r>
              <w:t>Final crossflow</w:t>
            </w:r>
          </w:p>
        </w:tc>
        <w:tc>
          <w:tcPr>
            <w:tcW w:w="0" w:type="auto"/>
          </w:tcPr>
          <w:p w14:paraId="6197CDB7" w14:textId="77777777" w:rsidR="002334DB" w:rsidRDefault="00000000">
            <w:pPr>
              <w:pStyle w:val="Compact"/>
            </w:pPr>
            <w:r>
              <w:t>0.1 mL min</w:t>
            </w:r>
            <w:r>
              <w:rPr>
                <w:vertAlign w:val="superscript"/>
              </w:rPr>
              <w:t>-1</w:t>
            </w:r>
            <w:r>
              <w:t xml:space="preserve"> (10 min)</w:t>
            </w:r>
          </w:p>
        </w:tc>
      </w:tr>
      <w:tr w:rsidR="002334DB" w14:paraId="3C0C92CD" w14:textId="77777777">
        <w:tc>
          <w:tcPr>
            <w:tcW w:w="0" w:type="auto"/>
          </w:tcPr>
          <w:p w14:paraId="1BE63917" w14:textId="77777777" w:rsidR="002334DB" w:rsidRDefault="00000000">
            <w:pPr>
              <w:pStyle w:val="Compact"/>
            </w:pPr>
            <w:r>
              <w:t>Rinse step</w:t>
            </w:r>
          </w:p>
        </w:tc>
        <w:tc>
          <w:tcPr>
            <w:tcW w:w="0" w:type="auto"/>
          </w:tcPr>
          <w:p w14:paraId="6A28D8A8" w14:textId="77777777" w:rsidR="002334DB" w:rsidRDefault="00000000">
            <w:pPr>
              <w:pStyle w:val="Compact"/>
            </w:pPr>
            <w:r>
              <w:t>10 min (no crossflow)</w:t>
            </w:r>
          </w:p>
        </w:tc>
      </w:tr>
    </w:tbl>
    <w:p w14:paraId="4968A048" w14:textId="77777777" w:rsidR="002334DB" w:rsidRDefault="00000000">
      <w:pPr>
        <w:pStyle w:val="Heading2"/>
      </w:pPr>
      <w:bookmarkStart w:id="5" w:name="Xbe32311c262109247bf584c7c1dfbdd164979f3"/>
      <w:bookmarkEnd w:id="4"/>
      <w:r>
        <w:t>Inductively coupled plasma mass spectrometry</w:t>
      </w:r>
    </w:p>
    <w:p w14:paraId="4DD9D3E1" w14:textId="77777777" w:rsidR="002334DB" w:rsidRDefault="00000000">
      <w:pPr>
        <w:pStyle w:val="FirstParagraph"/>
      </w:pPr>
      <w:r>
        <w:t>ICP-MS data were acquired using a ThermoFisher iCAP-RQ operated in kinetic energy discrimination mode with He as the collision gas. We calibrated the ICP-MS on each analysis day using multielement standards in 2% HNO</w:t>
      </w:r>
      <w:r>
        <w:rPr>
          <w:vertAlign w:val="subscript"/>
        </w:rPr>
        <w:t>3</w:t>
      </w:r>
      <w:r>
        <w:t xml:space="preserve"> at 25, 100, and 250 µg L</w:t>
      </w:r>
      <w:r>
        <w:rPr>
          <w:vertAlign w:val="superscript"/>
        </w:rPr>
        <w:t>-1</w:t>
      </w:r>
      <w:r>
        <w:t xml:space="preserve">. Standards were introduced to the nebulizer using the ICP-MS autosampler after mixing </w:t>
      </w:r>
      <w:r>
        <w:lastRenderedPageBreak/>
        <w:t xml:space="preserve">with FFF channel effluent at the mixing tee. Calibration curves yielded median </w:t>
      </w:r>
      <w:r>
        <w:rPr>
          <w:i/>
          <w:iCs/>
        </w:rPr>
        <w:t>r</w:t>
      </w:r>
      <w:r>
        <w:rPr>
          <w:i/>
          <w:iCs/>
          <w:vertAlign w:val="superscript"/>
        </w:rPr>
        <w:t>2</w:t>
      </w:r>
      <w:r>
        <w:t xml:space="preserve"> values of 0.997 and 1 for </w:t>
      </w:r>
      <w:r>
        <w:rPr>
          <w:vertAlign w:val="superscript"/>
        </w:rPr>
        <w:t>31</w:t>
      </w:r>
      <w:r>
        <w:t xml:space="preserve">P and </w:t>
      </w:r>
      <w:r>
        <w:rPr>
          <w:vertAlign w:val="superscript"/>
        </w:rPr>
        <w:t>57</w:t>
      </w:r>
      <w:r>
        <w:t>Fe.</w:t>
      </w:r>
    </w:p>
    <w:p w14:paraId="38A243E4" w14:textId="77777777" w:rsidR="002334DB" w:rsidRDefault="00000000">
      <w:pPr>
        <w:pStyle w:val="BodyText"/>
      </w:pPr>
      <w:r>
        <w:t>Quality control spikes in the same matrix (75 µg L</w:t>
      </w:r>
      <w:r>
        <w:rPr>
          <w:vertAlign w:val="superscript"/>
        </w:rPr>
        <w:t>-1</w:t>
      </w:r>
      <w:r>
        <w:t xml:space="preserve">) yielded median recoveries equaling 99% of </w:t>
      </w:r>
      <w:r>
        <w:rPr>
          <w:vertAlign w:val="superscript"/>
        </w:rPr>
        <w:t>31</w:t>
      </w:r>
      <w:r>
        <w:t xml:space="preserve">P and </w:t>
      </w:r>
      <w:r>
        <w:rPr>
          <w:vertAlign w:val="superscript"/>
        </w:rPr>
        <w:t>57</w:t>
      </w:r>
      <w:r>
        <w:t>Fe. An independently-prepared spike at 40 µg L</w:t>
      </w:r>
      <w:r>
        <w:rPr>
          <w:vertAlign w:val="superscript"/>
        </w:rPr>
        <w:t>-1</w:t>
      </w:r>
      <w:r>
        <w:t xml:space="preserve"> yielded a median </w:t>
      </w:r>
      <w:r>
        <w:rPr>
          <w:vertAlign w:val="superscript"/>
        </w:rPr>
        <w:t>57</w:t>
      </w:r>
      <w:r>
        <w:t>Fe recovery of 96%. Detection limits were estimated using the 3</w:t>
      </w:r>
      <m:oMath>
        <m:r>
          <w:rPr>
            <w:rFonts w:ascii="Cambria Math" w:hAnsi="Cambria Math"/>
          </w:rPr>
          <m:t>σ</m:t>
        </m:r>
      </m:oMath>
      <w:r>
        <w:t xml:space="preserve"> method, with </w:t>
      </w:r>
      <m:oMath>
        <m:r>
          <w:rPr>
            <w:rFonts w:ascii="Cambria Math" w:hAnsi="Cambria Math"/>
          </w:rPr>
          <m:t>σ</m:t>
        </m:r>
      </m:oMath>
      <w:r>
        <w:t xml:space="preserve"> calculated separately for the elution step of 5 blanks. Median instantaneous detection limits were estimated at 1.7 and 0.13 µg L</w:t>
      </w:r>
      <w:r>
        <w:rPr>
          <w:vertAlign w:val="superscript"/>
        </w:rPr>
        <w:t>-1</w:t>
      </w:r>
      <w:r>
        <w:t xml:space="preserve"> for </w:t>
      </w:r>
      <w:r>
        <w:rPr>
          <w:vertAlign w:val="superscript"/>
        </w:rPr>
        <w:t>31</w:t>
      </w:r>
      <w:r>
        <w:t xml:space="preserve">P and </w:t>
      </w:r>
      <w:r>
        <w:rPr>
          <w:vertAlign w:val="superscript"/>
        </w:rPr>
        <w:t>57</w:t>
      </w:r>
      <w:r>
        <w:t>Fe.</w:t>
      </w:r>
    </w:p>
    <w:p w14:paraId="441363E9" w14:textId="77777777" w:rsidR="002334DB" w:rsidRDefault="00000000">
      <w:pPr>
        <w:pStyle w:val="BodyText"/>
      </w:pPr>
      <w:r>
        <w:t>The deviation of the channel thickness from its nominal value of 500 µm was estimated using a method described elsewhere,</w:t>
      </w:r>
      <w:r>
        <w:rPr>
          <w:vertAlign w:val="superscript"/>
        </w:rPr>
        <w:t>16</w:t>
      </w:r>
      <w:r>
        <w:t xml:space="preserve"> using ferritin and bovine serum albumin as globular protein standards with diffusion coefficients drawn from literature.</w:t>
      </w:r>
      <w:r>
        <w:rPr>
          <w:vertAlign w:val="superscript"/>
        </w:rPr>
        <w:t>17,18</w:t>
      </w:r>
      <w:r>
        <w:t xml:space="preserve"> The FFF method for the globular protein runs is summarized in Table S1.</w:t>
      </w:r>
    </w:p>
    <w:p w14:paraId="36ECB291" w14:textId="77777777" w:rsidR="002334DB" w:rsidRDefault="00000000">
      <w:pPr>
        <w:pStyle w:val="Heading2"/>
      </w:pPr>
      <w:bookmarkStart w:id="6" w:name="transmission-electron-microscopy-tem"/>
      <w:bookmarkEnd w:id="5"/>
      <w:r>
        <w:t>Transmission electron microscopy (TEM)</w:t>
      </w:r>
    </w:p>
    <w:p w14:paraId="318B451C" w14:textId="77777777" w:rsidR="002334DB" w:rsidRDefault="00000000">
      <w:pPr>
        <w:pStyle w:val="FirstParagraph"/>
      </w:pPr>
      <w:r>
        <w:t>At least 13 TEM images were acquired to represent each iron suspension, using a JEOL 1230 instrument. Suspensions were vortexed, and then a 50 µL aliquot from each was loaded onto a 3 mm copper TEM grid (Formvar/Carbon FCF200). Images were scaled and then processed using ImageJ 1.53k</w:t>
      </w:r>
      <w:r>
        <w:rPr>
          <w:vertAlign w:val="superscript"/>
        </w:rPr>
        <w:t>19</w:t>
      </w:r>
      <w:r>
        <w:t xml:space="preserve"> by thresholding to differentiate particles from the background. Two metrics—the Feret diameter (the maximum of all transects across each particle perimeter) and the ASTM roundness</w:t>
      </w:r>
      <w:r>
        <w:rPr>
          <w:vertAlign w:val="superscript"/>
        </w:rPr>
        <w:t>20</w:t>
      </w:r>
      <w:r>
        <w:t xml:space="preserve"> (the ratio of the observed area to the area of a circle with a diameter equal to the Feret diameter)—were estimated for each particle. We used a lower cutoff for particle identification of 335 nm</w:t>
      </w:r>
      <w:r>
        <w:rPr>
          <w:vertAlign w:val="superscript"/>
        </w:rPr>
        <w:t>2</w:t>
      </w:r>
      <w:r>
        <w:t>, which corresponds to the smallest spherical particle that the MALS detector can identify, based on manufacturer specifications (8 nm nominal radius of gyration).</w:t>
      </w:r>
    </w:p>
    <w:p w14:paraId="46E7143F" w14:textId="77777777" w:rsidR="002334DB" w:rsidRDefault="00000000">
      <w:pPr>
        <w:pStyle w:val="Heading2"/>
      </w:pPr>
      <w:bookmarkStart w:id="7" w:name="data-analysis"/>
      <w:bookmarkEnd w:id="6"/>
      <w:r>
        <w:t>Data analysis</w:t>
      </w:r>
    </w:p>
    <w:p w14:paraId="2A007CE5" w14:textId="77777777" w:rsidR="002334DB" w:rsidRDefault="00000000">
      <w:pPr>
        <w:pStyle w:val="FirstParagraph"/>
      </w:pPr>
      <w:r>
        <w:t>We analyzed and presented the data using R version 4.2</w:t>
      </w:r>
      <w:r>
        <w:rPr>
          <w:vertAlign w:val="superscript"/>
        </w:rPr>
        <w:t>21</w:t>
      </w:r>
      <w:r>
        <w:t xml:space="preserve"> and a collection of contributed packages.</w:t>
      </w:r>
      <w:r>
        <w:rPr>
          <w:vertAlign w:val="superscript"/>
        </w:rPr>
        <w:t>22–27</w:t>
      </w:r>
      <w:r>
        <w:t xml:space="preserve"> Material necessary to reproduce the results is available on GitHub</w:t>
      </w:r>
      <w:r>
        <w:rPr>
          <w:vertAlign w:val="superscript"/>
        </w:rPr>
        <w:t>28</w:t>
      </w:r>
      <w:r>
        <w:t xml:space="preserve"> and functions for post-processing FFF data are available as a separate R package.</w:t>
      </w:r>
      <w:r>
        <w:rPr>
          <w:vertAlign w:val="superscript"/>
        </w:rPr>
        <w:t>29</w:t>
      </w:r>
    </w:p>
    <w:p w14:paraId="6FC42605" w14:textId="77777777" w:rsidR="002334DB" w:rsidRDefault="00000000">
      <w:pPr>
        <w:pStyle w:val="Heading3"/>
      </w:pPr>
      <w:bookmarkStart w:id="8" w:name="peak-fitting"/>
      <w:r>
        <w:lastRenderedPageBreak/>
        <w:t>Peak fitting</w:t>
      </w:r>
    </w:p>
    <w:p w14:paraId="52F37CEF" w14:textId="77777777" w:rsidR="002334DB" w:rsidRDefault="00000000">
      <w:pPr>
        <w:pStyle w:val="FirstParagraph"/>
      </w:pPr>
      <w:r>
        <w:t>We estimated the fraction of colloidal iron present in each of the two light scattering peaks by fitting a two-peak model to each fractogram. Each peak was represented as a skewed Gaussian and the fractogram as their sum.</w:t>
      </w:r>
    </w:p>
    <w:p w14:paraId="620CC50C" w14:textId="77777777" w:rsidR="002334DB" w:rsidRDefault="00000000">
      <w:pPr>
        <w:pStyle w:val="Heading3"/>
      </w:pPr>
      <w:bookmarkStart w:id="9" w:name="multiangle-light-scattering"/>
      <w:bookmarkEnd w:id="8"/>
      <w:r>
        <w:t>Multiangle light scattering</w:t>
      </w:r>
    </w:p>
    <w:p w14:paraId="1EF0509A" w14:textId="77777777" w:rsidR="002334DB" w:rsidRDefault="00000000">
      <w:pPr>
        <w:pStyle w:val="FirstParagraph"/>
      </w:pPr>
      <w:r>
        <w:t>We estimated the radius of gyration (</w:t>
      </w:r>
      <m:oMath>
        <m:sSub>
          <m:sSubPr>
            <m:ctrlPr>
              <w:rPr>
                <w:rFonts w:ascii="Cambria Math" w:hAnsi="Cambria Math"/>
              </w:rPr>
            </m:ctrlPr>
          </m:sSubPr>
          <m:e>
            <m:r>
              <w:rPr>
                <w:rFonts w:ascii="Cambria Math" w:hAnsi="Cambria Math"/>
              </w:rPr>
              <m:t>r</m:t>
            </m:r>
          </m:e>
          <m:sub>
            <m:r>
              <w:rPr>
                <w:rFonts w:ascii="Cambria Math" w:hAnsi="Cambria Math"/>
              </w:rPr>
              <m:t>g</m:t>
            </m:r>
          </m:sub>
        </m:sSub>
      </m:oMath>
      <w:r>
        <w:t>) of iron nanoparticles in each suspension using the Zimm model.</w:t>
      </w:r>
      <w:r>
        <w:rPr>
          <w:vertAlign w:val="superscript"/>
        </w:rPr>
        <w:t>30–33</w:t>
      </w:r>
      <w:r>
        <w:t xml:space="preserve"> Specifically, we solved the following equation for </w:t>
      </w:r>
      <m:oMath>
        <m:sSubSup>
          <m:sSubSupPr>
            <m:ctrlPr>
              <w:rPr>
                <w:rFonts w:ascii="Cambria Math" w:hAnsi="Cambria Math"/>
              </w:rPr>
            </m:ctrlPr>
          </m:sSubSupPr>
          <m:e>
            <m:r>
              <w:rPr>
                <w:rFonts w:ascii="Cambria Math" w:hAnsi="Cambria Math"/>
              </w:rPr>
              <m:t>r</m:t>
            </m:r>
          </m:e>
          <m:sub>
            <m:r>
              <w:rPr>
                <w:rFonts w:ascii="Cambria Math" w:hAnsi="Cambria Math"/>
              </w:rPr>
              <m:t>g</m:t>
            </m:r>
          </m:sub>
          <m:sup>
            <m:r>
              <w:rPr>
                <w:rFonts w:ascii="Cambria Math" w:hAnsi="Cambria Math"/>
              </w:rPr>
              <m:t>2</m:t>
            </m:r>
          </m:sup>
        </m:sSubSup>
      </m:oMath>
      <w:r>
        <w:t>, the mean squared radius of gyration:</w:t>
      </w:r>
    </w:p>
    <w:p w14:paraId="0450E55D" w14:textId="77777777" w:rsidR="002334DB" w:rsidRDefault="00000000">
      <w:pPr>
        <w:pStyle w:val="BodyText"/>
      </w:pPr>
      <m:oMathPara>
        <m:oMathParaPr>
          <m:jc m:val="center"/>
        </m:oMathParaPr>
        <m:oMath>
          <m:f>
            <m:fPr>
              <m:ctrlPr>
                <w:rPr>
                  <w:rFonts w:ascii="Cambria Math" w:hAnsi="Cambria Math"/>
                </w:rPr>
              </m:ctrlPr>
            </m:fPr>
            <m:num>
              <m:r>
                <w:rPr>
                  <w:rFonts w:ascii="Cambria Math" w:hAnsi="Cambria Math"/>
                </w:rPr>
                <m:t>Kc</m:t>
              </m:r>
            </m:num>
            <m:den>
              <m:r>
                <w:rPr>
                  <w:rFonts w:ascii="Cambria Math" w:hAnsi="Cambria Math"/>
                </w:rPr>
                <m:t>R</m:t>
              </m:r>
              <m:d>
                <m:dPr>
                  <m:ctrlPr>
                    <w:rPr>
                      <w:rFonts w:ascii="Cambria Math" w:hAnsi="Cambria Math"/>
                    </w:rPr>
                  </m:ctrlPr>
                </m:dPr>
                <m:e>
                  <m:r>
                    <w:rPr>
                      <w:rFonts w:ascii="Cambria Math" w:hAnsi="Cambria Math"/>
                    </w:rPr>
                    <m:t>θ</m:t>
                  </m:r>
                </m:e>
              </m:d>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g</m:t>
                  </m:r>
                </m:sub>
                <m:sup>
                  <m:r>
                    <w:rPr>
                      <w:rFonts w:ascii="Cambria Math" w:hAnsi="Cambria Math"/>
                    </w:rPr>
                    <m:t>2</m:t>
                  </m:r>
                </m:sup>
              </m:sSubSup>
              <m:r>
                <m:rPr>
                  <m:sty m:val="p"/>
                </m:rPr>
                <w:rPr>
                  <w:rFonts w:ascii="Cambria Math" w:hAnsi="Cambria Math"/>
                </w:rPr>
                <m:t>⟩</m:t>
              </m:r>
            </m:num>
            <m:den>
              <m:r>
                <w:rPr>
                  <w:rFonts w:ascii="Cambria Math" w:hAnsi="Cambria Math"/>
                </w:rPr>
                <m:t>3M</m:t>
              </m:r>
            </m:den>
          </m:f>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r>
                        <w:rPr>
                          <w:rFonts w:ascii="Cambria Math" w:hAnsi="Cambria Math"/>
                        </w:rPr>
                        <m:t>4π</m:t>
                      </m:r>
                      <m:sSub>
                        <m:sSubPr>
                          <m:ctrlPr>
                            <w:rPr>
                              <w:rFonts w:ascii="Cambria Math" w:hAnsi="Cambria Math"/>
                            </w:rPr>
                          </m:ctrlPr>
                        </m:sSubPr>
                        <m:e>
                          <m:r>
                            <w:rPr>
                              <w:rFonts w:ascii="Cambria Math" w:hAnsi="Cambria Math"/>
                            </w:rPr>
                            <m:t>η</m:t>
                          </m:r>
                        </m:e>
                        <m:sub>
                          <m:r>
                            <w:rPr>
                              <w:rFonts w:ascii="Cambria Math" w:hAnsi="Cambria Math"/>
                            </w:rPr>
                            <m:t>0</m:t>
                          </m:r>
                        </m:sub>
                      </m:sSub>
                    </m:num>
                    <m:den>
                      <m:r>
                        <w:rPr>
                          <w:rFonts w:ascii="Cambria Math" w:hAnsi="Cambria Math"/>
                        </w:rPr>
                        <m:t>λ</m:t>
                      </m:r>
                    </m:den>
                  </m:f>
                  <m:r>
                    <w:rPr>
                      <w:rFonts w:ascii="Cambria Math" w:hAnsi="Cambria Math"/>
                    </w:rPr>
                    <m:t>sin</m:t>
                  </m:r>
                  <m:d>
                    <m:dPr>
                      <m:ctrlPr>
                        <w:rPr>
                          <w:rFonts w:ascii="Cambria Math" w:hAnsi="Cambria Math"/>
                        </w:rPr>
                      </m:ctrlPr>
                    </m:dPr>
                    <m:e>
                      <m:f>
                        <m:fPr>
                          <m:ctrlPr>
                            <w:rPr>
                              <w:rFonts w:ascii="Cambria Math" w:hAnsi="Cambria Math"/>
                            </w:rPr>
                          </m:ctrlPr>
                        </m:fPr>
                        <m:num>
                          <m:r>
                            <w:rPr>
                              <w:rFonts w:ascii="Cambria Math" w:hAnsi="Cambria Math"/>
                            </w:rPr>
                            <m:t>θ</m:t>
                          </m:r>
                        </m:num>
                        <m:den>
                          <m:r>
                            <w:rPr>
                              <w:rFonts w:ascii="Cambria Math" w:hAnsi="Cambria Math"/>
                            </w:rPr>
                            <m:t>2</m:t>
                          </m:r>
                        </m:den>
                      </m:f>
                    </m:e>
                  </m:d>
                </m:e>
              </m:d>
            </m:e>
            <m:sup>
              <m:r>
                <w:rPr>
                  <w:rFonts w:ascii="Cambria Math" w:hAnsi="Cambria Math"/>
                </w:rPr>
                <m:t>2</m:t>
              </m:r>
            </m:sup>
          </m:sSup>
        </m:oMath>
      </m:oMathPara>
    </w:p>
    <w:p w14:paraId="2E7BC3DA" w14:textId="77777777" w:rsidR="002334DB" w:rsidRDefault="00000000">
      <w:pPr>
        <w:pStyle w:val="FirstParagraph"/>
      </w:pPr>
      <w:r>
        <w:t xml:space="preserve">where </w:t>
      </w:r>
      <m:oMath>
        <m:r>
          <w:rPr>
            <w:rFonts w:ascii="Cambria Math" w:hAnsi="Cambria Math"/>
          </w:rPr>
          <m:t>K</m:t>
        </m:r>
      </m:oMath>
      <w:r>
        <w:t xml:space="preserve"> is a constant, </w:t>
      </w:r>
      <m:oMath>
        <m:r>
          <w:rPr>
            <w:rFonts w:ascii="Cambria Math" w:hAnsi="Cambria Math"/>
          </w:rPr>
          <m:t>c</m:t>
        </m:r>
      </m:oMath>
      <w:r>
        <w:t xml:space="preserve"> and </w:t>
      </w:r>
      <m:oMath>
        <m:r>
          <w:rPr>
            <w:rFonts w:ascii="Cambria Math" w:hAnsi="Cambria Math"/>
          </w:rPr>
          <m:t>M</m:t>
        </m:r>
      </m:oMath>
      <w:r>
        <w:t xml:space="preserve"> are the concentration and molar mass of the analyte, respectively, </w:t>
      </w:r>
      <m:oMath>
        <m:r>
          <w:rPr>
            <w:rFonts w:ascii="Cambria Math" w:hAnsi="Cambria Math"/>
          </w:rPr>
          <m:t>λ</m:t>
        </m:r>
      </m:oMath>
      <w:r>
        <w:t xml:space="preserve"> is the wavelength of the incident light, </w:t>
      </w:r>
      <m:oMath>
        <m:r>
          <w:rPr>
            <w:rFonts w:ascii="Cambria Math" w:hAnsi="Cambria Math"/>
          </w:rPr>
          <m:t>θ</m:t>
        </m:r>
      </m:oMath>
      <w:r>
        <w:t xml:space="preserve"> is the scattering angle, </w:t>
      </w:r>
      <m:oMath>
        <m:sSub>
          <m:sSubPr>
            <m:ctrlPr>
              <w:rPr>
                <w:rFonts w:ascii="Cambria Math" w:hAnsi="Cambria Math"/>
              </w:rPr>
            </m:ctrlPr>
          </m:sSubPr>
          <m:e>
            <m:r>
              <w:rPr>
                <w:rFonts w:ascii="Cambria Math" w:hAnsi="Cambria Math"/>
              </w:rPr>
              <m:t>η</m:t>
            </m:r>
          </m:e>
          <m:sub>
            <m:r>
              <w:rPr>
                <w:rFonts w:ascii="Cambria Math" w:hAnsi="Cambria Math"/>
              </w:rPr>
              <m:t>0</m:t>
            </m:r>
          </m:sub>
        </m:sSub>
      </m:oMath>
      <w:r>
        <w:t xml:space="preserve"> is the index of refraction of the solvent, and </w:t>
      </w:r>
      <m:oMath>
        <m:r>
          <w:rPr>
            <w:rFonts w:ascii="Cambria Math" w:hAnsi="Cambria Math"/>
          </w:rPr>
          <m:t>R</m:t>
        </m:r>
      </m:oMath>
      <w:r>
        <w:t xml:space="preserve"> is the Rayleigh ratio, or the scattering intensity above baseline. For environmental colloids, </w:t>
      </w:r>
      <m:oMath>
        <m:r>
          <w:rPr>
            <w:rFonts w:ascii="Cambria Math" w:hAnsi="Cambria Math"/>
          </w:rPr>
          <m:t>K</m:t>
        </m:r>
      </m:oMath>
      <w:r>
        <w:t xml:space="preserve">, </w:t>
      </w:r>
      <m:oMath>
        <m:r>
          <w:rPr>
            <w:rFonts w:ascii="Cambria Math" w:hAnsi="Cambria Math"/>
          </w:rPr>
          <m:t>c</m:t>
        </m:r>
      </m:oMath>
      <w:r>
        <w:t xml:space="preserve">, and </w:t>
      </w:r>
      <m:oMath>
        <m:r>
          <w:rPr>
            <w:rFonts w:ascii="Cambria Math" w:hAnsi="Cambria Math"/>
          </w:rPr>
          <m:t>M</m:t>
        </m:r>
      </m:oMath>
      <w:r>
        <w:t xml:space="preserve"> are usually unknown, but </w:t>
      </w:r>
      <m:oMath>
        <m:sSubSup>
          <m:sSubSupPr>
            <m:ctrlPr>
              <w:rPr>
                <w:rFonts w:ascii="Cambria Math" w:hAnsi="Cambria Math"/>
              </w:rPr>
            </m:ctrlPr>
          </m:sSubSupPr>
          <m:e>
            <m:r>
              <w:rPr>
                <w:rFonts w:ascii="Cambria Math" w:hAnsi="Cambria Math"/>
              </w:rPr>
              <m:t>r</m:t>
            </m:r>
          </m:e>
          <m:sub>
            <m:r>
              <w:rPr>
                <w:rFonts w:ascii="Cambria Math" w:hAnsi="Cambria Math"/>
              </w:rPr>
              <m:t>g</m:t>
            </m:r>
          </m:sub>
          <m:sup>
            <m:r>
              <w:rPr>
                <w:rFonts w:ascii="Cambria Math" w:hAnsi="Cambria Math"/>
              </w:rPr>
              <m:t>2</m:t>
            </m:r>
          </m:sup>
        </m:sSubSup>
      </m:oMath>
      <w:r>
        <w:t xml:space="preserve"> can be estimated by regressing </w:t>
      </w:r>
      <m:oMath>
        <m:sSup>
          <m:sSupPr>
            <m:ctrlPr>
              <w:rPr>
                <w:rFonts w:ascii="Cambria Math" w:hAnsi="Cambria Math"/>
              </w:rPr>
            </m:ctrlPr>
          </m:sSupPr>
          <m:e>
            <m:r>
              <w:rPr>
                <w:rFonts w:ascii="Cambria Math" w:hAnsi="Cambria Math"/>
              </w:rPr>
              <m:t>R</m:t>
            </m:r>
          </m:e>
          <m:sup>
            <m:r>
              <m:rPr>
                <m:sty m:val="p"/>
              </m:rPr>
              <w:rPr>
                <w:rFonts w:ascii="Cambria Math" w:hAnsi="Cambria Math"/>
              </w:rPr>
              <m:t>-</m:t>
            </m:r>
            <m:r>
              <w:rPr>
                <w:rFonts w:ascii="Cambria Math" w:hAnsi="Cambria Math"/>
              </w:rPr>
              <m:t>1</m:t>
            </m:r>
          </m:sup>
        </m:sSup>
      </m:oMath>
      <w:r>
        <w:t xml:space="preserve"> on </w:t>
      </w:r>
      <m:oMath>
        <m:r>
          <w:rPr>
            <w:rFonts w:ascii="Cambria Math" w:hAnsi="Cambria Math"/>
          </w:rPr>
          <m:t>si</m:t>
        </m:r>
        <m:sSup>
          <m:sSupPr>
            <m:ctrlPr>
              <w:rPr>
                <w:rFonts w:ascii="Cambria Math" w:hAnsi="Cambria Math"/>
              </w:rPr>
            </m:ctrlPr>
          </m:sSupPr>
          <m:e>
            <m:r>
              <w:rPr>
                <w:rFonts w:ascii="Cambria Math" w:hAnsi="Cambria Math"/>
              </w:rPr>
              <m:t>n</m:t>
            </m:r>
          </m:e>
          <m:sup>
            <m:r>
              <w:rPr>
                <w:rFonts w:ascii="Cambria Math" w:hAnsi="Cambria Math"/>
              </w:rPr>
              <m:t>2</m:t>
            </m:r>
          </m:sup>
        </m:sSup>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2</m:t>
            </m:r>
          </m:e>
        </m:d>
      </m:oMath>
      <w:r>
        <w:t>. That is,</w:t>
      </w:r>
    </w:p>
    <w:p w14:paraId="5D155C55" w14:textId="77777777" w:rsidR="002334DB" w:rsidRDefault="00000000">
      <w:pPr>
        <w:pStyle w:val="BodyText"/>
      </w:pPr>
      <m:oMathPara>
        <m:oMathParaPr>
          <m:jc m:val="center"/>
        </m:oMathParaPr>
        <m:oMath>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g</m:t>
              </m:r>
            </m:sub>
            <m:sup>
              <m: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3</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r>
                    <w:rPr>
                      <w:rFonts w:ascii="Cambria Math" w:hAnsi="Cambria Math"/>
                    </w:rPr>
                    <m:t>λ</m:t>
                  </m:r>
                </m:e>
                <m:sup>
                  <m:r>
                    <w:rPr>
                      <w:rFonts w:ascii="Cambria Math" w:hAnsi="Cambria Math"/>
                    </w:rPr>
                    <m:t>2</m:t>
                  </m:r>
                </m:sup>
              </m:sSup>
            </m:num>
            <m:den>
              <m:r>
                <w:rPr>
                  <w:rFonts w:ascii="Cambria Math" w:hAnsi="Cambria Math"/>
                </w:rPr>
                <m:t>16</m:t>
              </m:r>
              <m:sSub>
                <m:sSubPr>
                  <m:ctrlPr>
                    <w:rPr>
                      <w:rFonts w:ascii="Cambria Math" w:hAnsi="Cambria Math"/>
                    </w:rPr>
                  </m:ctrlPr>
                </m:sSubPr>
                <m:e>
                  <m:r>
                    <w:rPr>
                      <w:rFonts w:ascii="Cambria Math" w:hAnsi="Cambria Math"/>
                    </w:rPr>
                    <m:t>β</m:t>
                  </m:r>
                </m:e>
                <m:sub>
                  <m:r>
                    <w:rPr>
                      <w:rFonts w:ascii="Cambria Math" w:hAnsi="Cambria Math"/>
                    </w:rPr>
                    <m:t>0</m:t>
                  </m:r>
                </m:sub>
              </m:sSub>
              <m:sSup>
                <m:sSupPr>
                  <m:ctrlPr>
                    <w:rPr>
                      <w:rFonts w:ascii="Cambria Math" w:hAnsi="Cambria Math"/>
                    </w:rPr>
                  </m:ctrlPr>
                </m:sSupPr>
                <m:e>
                  <m:r>
                    <w:rPr>
                      <w:rFonts w:ascii="Cambria Math" w:hAnsi="Cambria Math"/>
                    </w:rPr>
                    <m:t>π</m:t>
                  </m:r>
                </m:e>
                <m:sup>
                  <m:r>
                    <w:rPr>
                      <w:rFonts w:ascii="Cambria Math" w:hAnsi="Cambria Math"/>
                    </w:rPr>
                    <m:t>2</m:t>
                  </m:r>
                </m:sup>
              </m:sSup>
              <m:sSubSup>
                <m:sSubSupPr>
                  <m:ctrlPr>
                    <w:rPr>
                      <w:rFonts w:ascii="Cambria Math" w:hAnsi="Cambria Math"/>
                    </w:rPr>
                  </m:ctrlPr>
                </m:sSubSupPr>
                <m:e>
                  <m:r>
                    <w:rPr>
                      <w:rFonts w:ascii="Cambria Math" w:hAnsi="Cambria Math"/>
                    </w:rPr>
                    <m:t>η</m:t>
                  </m:r>
                </m:e>
                <m:sub>
                  <m:r>
                    <w:rPr>
                      <w:rFonts w:ascii="Cambria Math" w:hAnsi="Cambria Math"/>
                    </w:rPr>
                    <m:t>0</m:t>
                  </m:r>
                </m:sub>
                <m:sup>
                  <m:r>
                    <w:rPr>
                      <w:rFonts w:ascii="Cambria Math" w:hAnsi="Cambria Math"/>
                    </w:rPr>
                    <m:t>2</m:t>
                  </m:r>
                </m:sup>
              </m:sSubSup>
            </m:den>
          </m:f>
        </m:oMath>
      </m:oMathPara>
    </w:p>
    <w:p w14:paraId="1784166D" w14:textId="77777777" w:rsidR="002334DB" w:rsidRDefault="00000000">
      <w:pPr>
        <w:pStyle w:val="FirstParagraph"/>
      </w:pPr>
      <w:r>
        <w:t xml:space="preserve">where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are the intercept and slope of the linear regression. Before fitting the model, data collected at the smallest and largest two scattering angles (7, 12, 156, and 164°) were removed due to excessive noise (Figure 1).</w:t>
      </w:r>
    </w:p>
    <w:p w14:paraId="415D1C81" w14:textId="77777777" w:rsidR="002334DB" w:rsidRDefault="00000000">
      <w:r>
        <w:rPr>
          <w:noProof/>
        </w:rPr>
        <w:lastRenderedPageBreak/>
        <w:drawing>
          <wp:inline distT="0" distB="0" distL="0" distR="0" wp14:anchorId="33EFA308" wp14:editId="6036B8BC">
            <wp:extent cx="3047872" cy="3661107"/>
            <wp:effectExtent l="0" t="0" r="635" b="0"/>
            <wp:docPr id="30" name="Picture" descr="Figure 1: The Zimm model described the variation in light scattering over the selected range of scattering angles, with r2 values of 0.983–0.999."/>
            <wp:cNvGraphicFramePr/>
            <a:graphic xmlns:a="http://schemas.openxmlformats.org/drawingml/2006/main">
              <a:graphicData uri="http://schemas.openxmlformats.org/drawingml/2006/picture">
                <pic:pic xmlns:pic="http://schemas.openxmlformats.org/drawingml/2006/picture">
                  <pic:nvPicPr>
                    <pic:cNvPr id="31" name="Picture" descr="_paper_files/figure-docx/figure-zimm-1.png"/>
                    <pic:cNvPicPr>
                      <a:picLocks noChangeAspect="1" noChangeArrowheads="1"/>
                    </pic:cNvPicPr>
                  </pic:nvPicPr>
                  <pic:blipFill>
                    <a:blip r:embed="rId9"/>
                    <a:stretch>
                      <a:fillRect/>
                    </a:stretch>
                  </pic:blipFill>
                  <pic:spPr bwMode="auto">
                    <a:xfrm>
                      <a:off x="0" y="0"/>
                      <a:ext cx="3084037" cy="3704548"/>
                    </a:xfrm>
                    <a:prstGeom prst="rect">
                      <a:avLst/>
                    </a:prstGeom>
                    <a:noFill/>
                    <a:ln w="9525">
                      <a:noFill/>
                      <a:headEnd/>
                      <a:tailEnd/>
                    </a:ln>
                  </pic:spPr>
                </pic:pic>
              </a:graphicData>
            </a:graphic>
          </wp:inline>
        </w:drawing>
      </w:r>
    </w:p>
    <w:p w14:paraId="2C1B5097" w14:textId="77777777" w:rsidR="002334DB" w:rsidRDefault="00000000">
      <w:pPr>
        <w:pStyle w:val="ImageCaption"/>
      </w:pPr>
      <w:r>
        <w:t>Figure 1: The Zimm model described the variation in light scattering over the selected range of scattering angles, with r</w:t>
      </w:r>
      <w:r>
        <w:rPr>
          <w:vertAlign w:val="superscript"/>
        </w:rPr>
        <w:t>2</w:t>
      </w:r>
      <w:r>
        <w:t xml:space="preserve"> values of 0.983–0.999.</w:t>
      </w:r>
    </w:p>
    <w:p w14:paraId="2EEF6E86" w14:textId="77777777" w:rsidR="002334DB" w:rsidRDefault="00000000">
      <w:pPr>
        <w:pStyle w:val="Heading1"/>
      </w:pPr>
      <w:bookmarkStart w:id="10" w:name="results-and-discussion"/>
      <w:bookmarkEnd w:id="2"/>
      <w:bookmarkEnd w:id="7"/>
      <w:bookmarkEnd w:id="9"/>
      <w:r>
        <w:t>Results and discussion</w:t>
      </w:r>
    </w:p>
    <w:p w14:paraId="326FD0F7" w14:textId="77777777" w:rsidR="002334DB" w:rsidRDefault="00000000">
      <w:pPr>
        <w:pStyle w:val="FirstParagraph"/>
      </w:pPr>
      <w:r>
        <w:t xml:space="preserve">Sodium silicate and hexametaphosphate suspensions yielded similar iron fractograms (Figure 2), with primary and secondary light scattering peaks. These peaks had maxima, based on </w:t>
      </w:r>
      <w:r>
        <w:rPr>
          <w:vertAlign w:val="superscript"/>
        </w:rPr>
        <w:t>57</w:t>
      </w:r>
      <w:r>
        <w:t>Fe intensity, at 33.8–35 and 44.4–45.1 minutes. Iron was also present in a broad peak, eluting between approximately 15 and 30 minutes, that did not coincide with a significant light scattering signal but did adsorb UV light at 254 nm. This peak may represent iron nanoparticles that are too small to be quantified using the online MALS detector.</w:t>
      </w:r>
      <w:r>
        <w:rPr>
          <w:vertAlign w:val="superscript"/>
        </w:rPr>
        <w:t>34</w:t>
      </w:r>
      <w:r>
        <w:t xml:space="preserve"> In sodium hexametaphosphate suspensions, the principal </w:t>
      </w:r>
      <w:r>
        <w:rPr>
          <w:vertAlign w:val="superscript"/>
        </w:rPr>
        <w:t>31</w:t>
      </w:r>
      <w:r>
        <w:t>P peak eluted at 14–14.3 minutes, which aligns with the peak retention of sodium hexametaphosphate in pure water (Figure S1).</w:t>
      </w:r>
    </w:p>
    <w:p w14:paraId="06B055BF" w14:textId="77777777" w:rsidR="002334DB" w:rsidRDefault="00000000">
      <w:r>
        <w:rPr>
          <w:noProof/>
        </w:rPr>
        <w:lastRenderedPageBreak/>
        <w:drawing>
          <wp:inline distT="0" distB="0" distL="0" distR="0" wp14:anchorId="5510E1FB" wp14:editId="10DD7BEB">
            <wp:extent cx="3049651" cy="5494867"/>
            <wp:effectExtent l="0" t="0" r="0" b="4445"/>
            <wp:docPr id="36" name="Picture" descr="Figure 2: Fractograms representing triplicate sodium silicate and hexametaphosphate suspensions and a control suspension (no sequestrant). Theoretical hydrodynamic radius was calculated at constant crossflow (≤ 31 min. retention time), based on channel geometry and flow parameters.32 Light scattering and absorbance fractograms are displayed as the raw detector responses."/>
            <wp:cNvGraphicFramePr/>
            <a:graphic xmlns:a="http://schemas.openxmlformats.org/drawingml/2006/main">
              <a:graphicData uri="http://schemas.openxmlformats.org/drawingml/2006/picture">
                <pic:pic xmlns:pic="http://schemas.openxmlformats.org/drawingml/2006/picture">
                  <pic:nvPicPr>
                    <pic:cNvPr id="37" name="Picture" descr="_paper_files/figure-docx/figure-fff-1.png"/>
                    <pic:cNvPicPr>
                      <a:picLocks noChangeAspect="1" noChangeArrowheads="1"/>
                    </pic:cNvPicPr>
                  </pic:nvPicPr>
                  <pic:blipFill>
                    <a:blip r:embed="rId10"/>
                    <a:stretch>
                      <a:fillRect/>
                    </a:stretch>
                  </pic:blipFill>
                  <pic:spPr bwMode="auto">
                    <a:xfrm>
                      <a:off x="0" y="0"/>
                      <a:ext cx="3100108" cy="5585781"/>
                    </a:xfrm>
                    <a:prstGeom prst="rect">
                      <a:avLst/>
                    </a:prstGeom>
                    <a:noFill/>
                    <a:ln w="9525">
                      <a:noFill/>
                      <a:headEnd/>
                      <a:tailEnd/>
                    </a:ln>
                  </pic:spPr>
                </pic:pic>
              </a:graphicData>
            </a:graphic>
          </wp:inline>
        </w:drawing>
      </w:r>
    </w:p>
    <w:p w14:paraId="35D634D6" w14:textId="77777777" w:rsidR="002334DB" w:rsidRDefault="00000000">
      <w:pPr>
        <w:pStyle w:val="ImageCaption"/>
      </w:pPr>
      <w:r>
        <w:t>Figure 2: Fractograms representing triplicate sodium silicate and hexametaphosphate suspensions and a control suspension (no sequestrant). Theoretical hydrodynamic radius was calculated at constant crossflow (≤ 31 min. retention time), based on channel geometry and flow parameters.</w:t>
      </w:r>
      <w:r>
        <w:rPr>
          <w:vertAlign w:val="superscript"/>
        </w:rPr>
        <w:t>32</w:t>
      </w:r>
      <w:r>
        <w:t xml:space="preserve"> Light scattering and absorbance fractograms are displayed as the raw detector responses.</w:t>
      </w:r>
    </w:p>
    <w:p w14:paraId="75B5D546" w14:textId="77777777" w:rsidR="002334DB" w:rsidRDefault="00000000">
      <w:pPr>
        <w:pStyle w:val="BodyText"/>
      </w:pPr>
      <w:r>
        <w:t xml:space="preserve">The estimated radii of gyration characterizing colloids in the primary and secondary peaks ranged from 22–26 and 70–91 nm in sodium silicate suspensions, and 21–23 and 72–76 nm in hexametaphosphate suspensions (Table 2). While the maximum scattering intensities were similar between the two peaks, the second one accounted for an estimated 5%—or less—of the total iron concentration. This is explained by the </w:t>
      </w:r>
      <w:r>
        <w:lastRenderedPageBreak/>
        <w:t>much larger particle sizes represented in the secondary peak, and the dependence of scattering intensity on both particle concentration and size.</w:t>
      </w:r>
      <w:r>
        <w:rPr>
          <w:vertAlign w:val="superscript"/>
        </w:rPr>
        <w:t>35,36</w:t>
      </w:r>
    </w:p>
    <w:p w14:paraId="5BC3CEF8" w14:textId="77777777" w:rsidR="002334DB" w:rsidRDefault="00000000">
      <w:pPr>
        <w:pStyle w:val="TableCaption"/>
      </w:pPr>
      <w:r>
        <w:t>Table 2: Estimated radii of gyration and calculated geometric (equivalent spherical) diameters.</w:t>
      </w:r>
    </w:p>
    <w:tbl>
      <w:tblPr>
        <w:tblW w:w="5000" w:type="pct"/>
        <w:tblLook w:val="0020" w:firstRow="1" w:lastRow="0" w:firstColumn="0" w:lastColumn="0" w:noHBand="0" w:noVBand="0"/>
        <w:tblCaption w:val="Table 2: Estimated radii of gyration and calculated geometric (equivalent spherical) diameters."/>
      </w:tblPr>
      <w:tblGrid>
        <w:gridCol w:w="2062"/>
        <w:gridCol w:w="1050"/>
        <w:gridCol w:w="672"/>
        <w:gridCol w:w="1399"/>
        <w:gridCol w:w="1401"/>
        <w:gridCol w:w="2209"/>
        <w:gridCol w:w="783"/>
      </w:tblGrid>
      <w:tr w:rsidR="002334DB" w14:paraId="118E7CB1" w14:textId="77777777">
        <w:trPr>
          <w:tblHeader/>
        </w:trPr>
        <w:tc>
          <w:tcPr>
            <w:tcW w:w="0" w:type="auto"/>
          </w:tcPr>
          <w:p w14:paraId="01E7F9B5" w14:textId="77777777" w:rsidR="002334DB" w:rsidRDefault="00000000">
            <w:pPr>
              <w:pStyle w:val="Compact"/>
            </w:pPr>
            <w:r>
              <w:t>Suspension</w:t>
            </w:r>
          </w:p>
        </w:tc>
        <w:tc>
          <w:tcPr>
            <w:tcW w:w="0" w:type="auto"/>
          </w:tcPr>
          <w:p w14:paraId="3B6340AA" w14:textId="77777777" w:rsidR="002334DB" w:rsidRDefault="00000000">
            <w:pPr>
              <w:pStyle w:val="Compact"/>
            </w:pPr>
            <w:r>
              <w:t>Replicate</w:t>
            </w:r>
          </w:p>
        </w:tc>
        <w:tc>
          <w:tcPr>
            <w:tcW w:w="0" w:type="auto"/>
          </w:tcPr>
          <w:p w14:paraId="69B47E2B" w14:textId="77777777" w:rsidR="002334DB" w:rsidRDefault="00000000">
            <w:pPr>
              <w:pStyle w:val="Compact"/>
              <w:jc w:val="right"/>
            </w:pPr>
            <w:r>
              <w:t>Peak</w:t>
            </w:r>
          </w:p>
        </w:tc>
        <w:tc>
          <w:tcPr>
            <w:tcW w:w="0" w:type="auto"/>
          </w:tcPr>
          <w:p w14:paraId="4C59223E" w14:textId="77777777" w:rsidR="002334DB" w:rsidRDefault="00000000">
            <w:pPr>
              <w:pStyle w:val="Compact"/>
              <w:jc w:val="right"/>
            </w:pPr>
            <w:r>
              <w:t>Retention time (min)</w:t>
            </w:r>
          </w:p>
        </w:tc>
        <w:tc>
          <w:tcPr>
            <w:tcW w:w="0" w:type="auto"/>
          </w:tcPr>
          <w:p w14:paraId="12839093" w14:textId="77777777" w:rsidR="002334DB" w:rsidRDefault="00000000">
            <w:pPr>
              <w:pStyle w:val="Compact"/>
              <w:jc w:val="right"/>
            </w:pPr>
            <w:r>
              <w:t>Radius of gyration (nm)</w:t>
            </w:r>
          </w:p>
        </w:tc>
        <w:tc>
          <w:tcPr>
            <w:tcW w:w="0" w:type="auto"/>
          </w:tcPr>
          <w:p w14:paraId="5C4E0808" w14:textId="77777777" w:rsidR="002334DB" w:rsidRDefault="00000000">
            <w:pPr>
              <w:pStyle w:val="Compact"/>
              <w:jc w:val="right"/>
            </w:pPr>
            <w:r>
              <w:t>Spherical equivalent geometric diameter (nm)</w:t>
            </w:r>
          </w:p>
        </w:tc>
        <w:tc>
          <w:tcPr>
            <w:tcW w:w="0" w:type="auto"/>
          </w:tcPr>
          <w:p w14:paraId="3896F053" w14:textId="77777777" w:rsidR="002334DB" w:rsidRDefault="00000000">
            <w:pPr>
              <w:pStyle w:val="Compact"/>
              <w:jc w:val="right"/>
            </w:pPr>
            <w:r>
              <w:t>% total Fe</w:t>
            </w:r>
          </w:p>
        </w:tc>
      </w:tr>
      <w:tr w:rsidR="002334DB" w14:paraId="47F21DE3" w14:textId="77777777">
        <w:tc>
          <w:tcPr>
            <w:tcW w:w="0" w:type="auto"/>
          </w:tcPr>
          <w:p w14:paraId="2252524B" w14:textId="77777777" w:rsidR="002334DB" w:rsidRDefault="00000000">
            <w:pPr>
              <w:pStyle w:val="Compact"/>
            </w:pPr>
            <w:r>
              <w:t>Sodium silicate</w:t>
            </w:r>
          </w:p>
        </w:tc>
        <w:tc>
          <w:tcPr>
            <w:tcW w:w="0" w:type="auto"/>
          </w:tcPr>
          <w:p w14:paraId="4B2BBF5E" w14:textId="77777777" w:rsidR="002334DB" w:rsidRDefault="00000000">
            <w:pPr>
              <w:pStyle w:val="Compact"/>
            </w:pPr>
            <w:r>
              <w:t>1</w:t>
            </w:r>
          </w:p>
        </w:tc>
        <w:tc>
          <w:tcPr>
            <w:tcW w:w="0" w:type="auto"/>
          </w:tcPr>
          <w:p w14:paraId="685954DC" w14:textId="77777777" w:rsidR="002334DB" w:rsidRDefault="00000000">
            <w:pPr>
              <w:pStyle w:val="Compact"/>
              <w:jc w:val="right"/>
            </w:pPr>
            <w:r>
              <w:t>1</w:t>
            </w:r>
          </w:p>
        </w:tc>
        <w:tc>
          <w:tcPr>
            <w:tcW w:w="0" w:type="auto"/>
          </w:tcPr>
          <w:p w14:paraId="46196259" w14:textId="77777777" w:rsidR="002334DB" w:rsidRDefault="00000000">
            <w:pPr>
              <w:pStyle w:val="Compact"/>
              <w:jc w:val="right"/>
            </w:pPr>
            <w:r>
              <w:t>35.0</w:t>
            </w:r>
          </w:p>
        </w:tc>
        <w:tc>
          <w:tcPr>
            <w:tcW w:w="0" w:type="auto"/>
          </w:tcPr>
          <w:p w14:paraId="56DED5C9" w14:textId="77777777" w:rsidR="002334DB" w:rsidRDefault="00000000">
            <w:pPr>
              <w:pStyle w:val="Compact"/>
              <w:jc w:val="right"/>
            </w:pPr>
            <w:r>
              <w:t>26.3</w:t>
            </w:r>
          </w:p>
        </w:tc>
        <w:tc>
          <w:tcPr>
            <w:tcW w:w="0" w:type="auto"/>
          </w:tcPr>
          <w:p w14:paraId="3DBC579C" w14:textId="77777777" w:rsidR="002334DB" w:rsidRDefault="00000000">
            <w:pPr>
              <w:pStyle w:val="Compact"/>
              <w:jc w:val="right"/>
            </w:pPr>
            <w:r>
              <w:t>67.8</w:t>
            </w:r>
          </w:p>
        </w:tc>
        <w:tc>
          <w:tcPr>
            <w:tcW w:w="0" w:type="auto"/>
          </w:tcPr>
          <w:p w14:paraId="7D79E278" w14:textId="77777777" w:rsidR="002334DB" w:rsidRDefault="00000000">
            <w:pPr>
              <w:pStyle w:val="Compact"/>
              <w:jc w:val="right"/>
            </w:pPr>
            <w:r>
              <w:t>80.0</w:t>
            </w:r>
          </w:p>
        </w:tc>
      </w:tr>
      <w:tr w:rsidR="002334DB" w14:paraId="49E0F8A0" w14:textId="77777777">
        <w:tc>
          <w:tcPr>
            <w:tcW w:w="0" w:type="auto"/>
          </w:tcPr>
          <w:p w14:paraId="2E7176E4" w14:textId="77777777" w:rsidR="002334DB" w:rsidRDefault="00000000">
            <w:pPr>
              <w:pStyle w:val="Compact"/>
            </w:pPr>
            <w:r>
              <w:t>-</w:t>
            </w:r>
          </w:p>
        </w:tc>
        <w:tc>
          <w:tcPr>
            <w:tcW w:w="0" w:type="auto"/>
          </w:tcPr>
          <w:p w14:paraId="51EAD21B" w14:textId="77777777" w:rsidR="002334DB" w:rsidRDefault="00000000">
            <w:pPr>
              <w:pStyle w:val="Compact"/>
            </w:pPr>
            <w:r>
              <w:t>-</w:t>
            </w:r>
          </w:p>
        </w:tc>
        <w:tc>
          <w:tcPr>
            <w:tcW w:w="0" w:type="auto"/>
          </w:tcPr>
          <w:p w14:paraId="388B4860" w14:textId="77777777" w:rsidR="002334DB" w:rsidRDefault="00000000">
            <w:pPr>
              <w:pStyle w:val="Compact"/>
              <w:jc w:val="right"/>
            </w:pPr>
            <w:r>
              <w:t>2</w:t>
            </w:r>
          </w:p>
        </w:tc>
        <w:tc>
          <w:tcPr>
            <w:tcW w:w="0" w:type="auto"/>
          </w:tcPr>
          <w:p w14:paraId="52645A4C" w14:textId="77777777" w:rsidR="002334DB" w:rsidRDefault="00000000">
            <w:pPr>
              <w:pStyle w:val="Compact"/>
              <w:jc w:val="right"/>
            </w:pPr>
            <w:r>
              <w:t>44.5</w:t>
            </w:r>
          </w:p>
        </w:tc>
        <w:tc>
          <w:tcPr>
            <w:tcW w:w="0" w:type="auto"/>
          </w:tcPr>
          <w:p w14:paraId="6EE90420" w14:textId="77777777" w:rsidR="002334DB" w:rsidRDefault="00000000">
            <w:pPr>
              <w:pStyle w:val="Compact"/>
              <w:jc w:val="right"/>
            </w:pPr>
            <w:r>
              <w:t>69.6</w:t>
            </w:r>
          </w:p>
        </w:tc>
        <w:tc>
          <w:tcPr>
            <w:tcW w:w="0" w:type="auto"/>
          </w:tcPr>
          <w:p w14:paraId="7C503CC0" w14:textId="77777777" w:rsidR="002334DB" w:rsidRDefault="00000000">
            <w:pPr>
              <w:pStyle w:val="Compact"/>
              <w:jc w:val="right"/>
            </w:pPr>
            <w:r>
              <w:t>180.0</w:t>
            </w:r>
          </w:p>
        </w:tc>
        <w:tc>
          <w:tcPr>
            <w:tcW w:w="0" w:type="auto"/>
          </w:tcPr>
          <w:p w14:paraId="2D379F24" w14:textId="77777777" w:rsidR="002334DB" w:rsidRDefault="00000000">
            <w:pPr>
              <w:pStyle w:val="Compact"/>
              <w:jc w:val="right"/>
            </w:pPr>
            <w:r>
              <w:t>5.5</w:t>
            </w:r>
          </w:p>
        </w:tc>
      </w:tr>
      <w:tr w:rsidR="002334DB" w14:paraId="6D6BC611" w14:textId="77777777">
        <w:tc>
          <w:tcPr>
            <w:tcW w:w="0" w:type="auto"/>
          </w:tcPr>
          <w:p w14:paraId="56AEF614" w14:textId="77777777" w:rsidR="002334DB" w:rsidRDefault="00000000">
            <w:pPr>
              <w:pStyle w:val="Compact"/>
            </w:pPr>
            <w:r>
              <w:t>-</w:t>
            </w:r>
          </w:p>
        </w:tc>
        <w:tc>
          <w:tcPr>
            <w:tcW w:w="0" w:type="auto"/>
          </w:tcPr>
          <w:p w14:paraId="112342F2" w14:textId="77777777" w:rsidR="002334DB" w:rsidRDefault="00000000">
            <w:pPr>
              <w:pStyle w:val="Compact"/>
            </w:pPr>
            <w:r>
              <w:t>2</w:t>
            </w:r>
          </w:p>
        </w:tc>
        <w:tc>
          <w:tcPr>
            <w:tcW w:w="0" w:type="auto"/>
          </w:tcPr>
          <w:p w14:paraId="10CC040D" w14:textId="77777777" w:rsidR="002334DB" w:rsidRDefault="00000000">
            <w:pPr>
              <w:pStyle w:val="Compact"/>
              <w:jc w:val="right"/>
            </w:pPr>
            <w:r>
              <w:t>1</w:t>
            </w:r>
          </w:p>
        </w:tc>
        <w:tc>
          <w:tcPr>
            <w:tcW w:w="0" w:type="auto"/>
          </w:tcPr>
          <w:p w14:paraId="7DC41ACB" w14:textId="77777777" w:rsidR="002334DB" w:rsidRDefault="00000000">
            <w:pPr>
              <w:pStyle w:val="Compact"/>
              <w:jc w:val="right"/>
            </w:pPr>
            <w:r>
              <w:t>34.3</w:t>
            </w:r>
          </w:p>
        </w:tc>
        <w:tc>
          <w:tcPr>
            <w:tcW w:w="0" w:type="auto"/>
          </w:tcPr>
          <w:p w14:paraId="6744E72A" w14:textId="77777777" w:rsidR="002334DB" w:rsidRDefault="00000000">
            <w:pPr>
              <w:pStyle w:val="Compact"/>
              <w:jc w:val="right"/>
            </w:pPr>
            <w:r>
              <w:t>21.6</w:t>
            </w:r>
          </w:p>
        </w:tc>
        <w:tc>
          <w:tcPr>
            <w:tcW w:w="0" w:type="auto"/>
          </w:tcPr>
          <w:p w14:paraId="59651531" w14:textId="77777777" w:rsidR="002334DB" w:rsidRDefault="00000000">
            <w:pPr>
              <w:pStyle w:val="Compact"/>
              <w:jc w:val="right"/>
            </w:pPr>
            <w:r>
              <w:t>55.7</w:t>
            </w:r>
          </w:p>
        </w:tc>
        <w:tc>
          <w:tcPr>
            <w:tcW w:w="0" w:type="auto"/>
          </w:tcPr>
          <w:p w14:paraId="15EAD7F6" w14:textId="77777777" w:rsidR="002334DB" w:rsidRDefault="00000000">
            <w:pPr>
              <w:pStyle w:val="Compact"/>
              <w:jc w:val="right"/>
            </w:pPr>
            <w:r>
              <w:t>64.8</w:t>
            </w:r>
          </w:p>
        </w:tc>
      </w:tr>
      <w:tr w:rsidR="002334DB" w14:paraId="36A8C707" w14:textId="77777777">
        <w:tc>
          <w:tcPr>
            <w:tcW w:w="0" w:type="auto"/>
          </w:tcPr>
          <w:p w14:paraId="5A9A61E0" w14:textId="77777777" w:rsidR="002334DB" w:rsidRDefault="00000000">
            <w:pPr>
              <w:pStyle w:val="Compact"/>
            </w:pPr>
            <w:r>
              <w:t>-</w:t>
            </w:r>
          </w:p>
        </w:tc>
        <w:tc>
          <w:tcPr>
            <w:tcW w:w="0" w:type="auto"/>
          </w:tcPr>
          <w:p w14:paraId="6FA9B732" w14:textId="77777777" w:rsidR="002334DB" w:rsidRDefault="00000000">
            <w:pPr>
              <w:pStyle w:val="Compact"/>
            </w:pPr>
            <w:r>
              <w:t>-</w:t>
            </w:r>
          </w:p>
        </w:tc>
        <w:tc>
          <w:tcPr>
            <w:tcW w:w="0" w:type="auto"/>
          </w:tcPr>
          <w:p w14:paraId="5CE5FDC9" w14:textId="77777777" w:rsidR="002334DB" w:rsidRDefault="00000000">
            <w:pPr>
              <w:pStyle w:val="Compact"/>
              <w:jc w:val="right"/>
            </w:pPr>
            <w:r>
              <w:t>2</w:t>
            </w:r>
          </w:p>
        </w:tc>
        <w:tc>
          <w:tcPr>
            <w:tcW w:w="0" w:type="auto"/>
          </w:tcPr>
          <w:p w14:paraId="7E45F556" w14:textId="77777777" w:rsidR="002334DB" w:rsidRDefault="00000000">
            <w:pPr>
              <w:pStyle w:val="Compact"/>
              <w:jc w:val="right"/>
            </w:pPr>
            <w:r>
              <w:t>45.1</w:t>
            </w:r>
          </w:p>
        </w:tc>
        <w:tc>
          <w:tcPr>
            <w:tcW w:w="0" w:type="auto"/>
          </w:tcPr>
          <w:p w14:paraId="5CE1E4F8" w14:textId="77777777" w:rsidR="002334DB" w:rsidRDefault="00000000">
            <w:pPr>
              <w:pStyle w:val="Compact"/>
              <w:jc w:val="right"/>
            </w:pPr>
            <w:r>
              <w:t>90.6</w:t>
            </w:r>
          </w:p>
        </w:tc>
        <w:tc>
          <w:tcPr>
            <w:tcW w:w="0" w:type="auto"/>
          </w:tcPr>
          <w:p w14:paraId="6119DA54" w14:textId="77777777" w:rsidR="002334DB" w:rsidRDefault="00000000">
            <w:pPr>
              <w:pStyle w:val="Compact"/>
              <w:jc w:val="right"/>
            </w:pPr>
            <w:r>
              <w:t>234.0</w:t>
            </w:r>
          </w:p>
        </w:tc>
        <w:tc>
          <w:tcPr>
            <w:tcW w:w="0" w:type="auto"/>
          </w:tcPr>
          <w:p w14:paraId="37D9B95C" w14:textId="77777777" w:rsidR="002334DB" w:rsidRDefault="00000000">
            <w:pPr>
              <w:pStyle w:val="Compact"/>
              <w:jc w:val="right"/>
            </w:pPr>
            <w:r>
              <w:t>2.1</w:t>
            </w:r>
          </w:p>
        </w:tc>
      </w:tr>
      <w:tr w:rsidR="002334DB" w14:paraId="3ACC67AB" w14:textId="77777777">
        <w:tc>
          <w:tcPr>
            <w:tcW w:w="0" w:type="auto"/>
          </w:tcPr>
          <w:p w14:paraId="03E831C3" w14:textId="77777777" w:rsidR="002334DB" w:rsidRDefault="00000000">
            <w:pPr>
              <w:pStyle w:val="Compact"/>
            </w:pPr>
            <w:r>
              <w:t>-</w:t>
            </w:r>
          </w:p>
        </w:tc>
        <w:tc>
          <w:tcPr>
            <w:tcW w:w="0" w:type="auto"/>
          </w:tcPr>
          <w:p w14:paraId="7DC9ADA0" w14:textId="77777777" w:rsidR="002334DB" w:rsidRDefault="00000000">
            <w:pPr>
              <w:pStyle w:val="Compact"/>
            </w:pPr>
            <w:r>
              <w:t>3</w:t>
            </w:r>
          </w:p>
        </w:tc>
        <w:tc>
          <w:tcPr>
            <w:tcW w:w="0" w:type="auto"/>
          </w:tcPr>
          <w:p w14:paraId="3D16BE46" w14:textId="77777777" w:rsidR="002334DB" w:rsidRDefault="00000000">
            <w:pPr>
              <w:pStyle w:val="Compact"/>
              <w:jc w:val="right"/>
            </w:pPr>
            <w:r>
              <w:t>1</w:t>
            </w:r>
          </w:p>
        </w:tc>
        <w:tc>
          <w:tcPr>
            <w:tcW w:w="0" w:type="auto"/>
          </w:tcPr>
          <w:p w14:paraId="2C8E53AE" w14:textId="77777777" w:rsidR="002334DB" w:rsidRDefault="00000000">
            <w:pPr>
              <w:pStyle w:val="Compact"/>
              <w:jc w:val="right"/>
            </w:pPr>
            <w:r>
              <w:t>34.2</w:t>
            </w:r>
          </w:p>
        </w:tc>
        <w:tc>
          <w:tcPr>
            <w:tcW w:w="0" w:type="auto"/>
          </w:tcPr>
          <w:p w14:paraId="6B2D024A" w14:textId="77777777" w:rsidR="002334DB" w:rsidRDefault="00000000">
            <w:pPr>
              <w:pStyle w:val="Compact"/>
              <w:jc w:val="right"/>
            </w:pPr>
            <w:r>
              <w:t>21.7</w:t>
            </w:r>
          </w:p>
        </w:tc>
        <w:tc>
          <w:tcPr>
            <w:tcW w:w="0" w:type="auto"/>
          </w:tcPr>
          <w:p w14:paraId="38BDC70C" w14:textId="77777777" w:rsidR="002334DB" w:rsidRDefault="00000000">
            <w:pPr>
              <w:pStyle w:val="Compact"/>
              <w:jc w:val="right"/>
            </w:pPr>
            <w:r>
              <w:t>56.0</w:t>
            </w:r>
          </w:p>
        </w:tc>
        <w:tc>
          <w:tcPr>
            <w:tcW w:w="0" w:type="auto"/>
          </w:tcPr>
          <w:p w14:paraId="6389DC11" w14:textId="77777777" w:rsidR="002334DB" w:rsidRDefault="00000000">
            <w:pPr>
              <w:pStyle w:val="Compact"/>
              <w:jc w:val="right"/>
            </w:pPr>
            <w:r>
              <w:t>57.9</w:t>
            </w:r>
          </w:p>
        </w:tc>
      </w:tr>
      <w:tr w:rsidR="002334DB" w14:paraId="3C478E67" w14:textId="77777777">
        <w:tc>
          <w:tcPr>
            <w:tcW w:w="0" w:type="auto"/>
          </w:tcPr>
          <w:p w14:paraId="4EB1EFC0" w14:textId="77777777" w:rsidR="002334DB" w:rsidRDefault="00000000">
            <w:pPr>
              <w:pStyle w:val="Compact"/>
            </w:pPr>
            <w:r>
              <w:t>-</w:t>
            </w:r>
          </w:p>
        </w:tc>
        <w:tc>
          <w:tcPr>
            <w:tcW w:w="0" w:type="auto"/>
          </w:tcPr>
          <w:p w14:paraId="1B47706B" w14:textId="77777777" w:rsidR="002334DB" w:rsidRDefault="00000000">
            <w:pPr>
              <w:pStyle w:val="Compact"/>
            </w:pPr>
            <w:r>
              <w:t>-</w:t>
            </w:r>
          </w:p>
        </w:tc>
        <w:tc>
          <w:tcPr>
            <w:tcW w:w="0" w:type="auto"/>
          </w:tcPr>
          <w:p w14:paraId="1EB08048" w14:textId="77777777" w:rsidR="002334DB" w:rsidRDefault="00000000">
            <w:pPr>
              <w:pStyle w:val="Compact"/>
              <w:jc w:val="right"/>
            </w:pPr>
            <w:r>
              <w:t>2</w:t>
            </w:r>
          </w:p>
        </w:tc>
        <w:tc>
          <w:tcPr>
            <w:tcW w:w="0" w:type="auto"/>
          </w:tcPr>
          <w:p w14:paraId="7436019A" w14:textId="77777777" w:rsidR="002334DB" w:rsidRDefault="00000000">
            <w:pPr>
              <w:pStyle w:val="Compact"/>
              <w:jc w:val="right"/>
            </w:pPr>
            <w:r>
              <w:t>44.7</w:t>
            </w:r>
          </w:p>
        </w:tc>
        <w:tc>
          <w:tcPr>
            <w:tcW w:w="0" w:type="auto"/>
          </w:tcPr>
          <w:p w14:paraId="56E85AAB" w14:textId="77777777" w:rsidR="002334DB" w:rsidRDefault="00000000">
            <w:pPr>
              <w:pStyle w:val="Compact"/>
              <w:jc w:val="right"/>
            </w:pPr>
            <w:r>
              <w:t>78.1</w:t>
            </w:r>
          </w:p>
        </w:tc>
        <w:tc>
          <w:tcPr>
            <w:tcW w:w="0" w:type="auto"/>
          </w:tcPr>
          <w:p w14:paraId="2AEB375A" w14:textId="77777777" w:rsidR="002334DB" w:rsidRDefault="00000000">
            <w:pPr>
              <w:pStyle w:val="Compact"/>
              <w:jc w:val="right"/>
            </w:pPr>
            <w:r>
              <w:t>202.0</w:t>
            </w:r>
          </w:p>
        </w:tc>
        <w:tc>
          <w:tcPr>
            <w:tcW w:w="0" w:type="auto"/>
          </w:tcPr>
          <w:p w14:paraId="1CB73A62" w14:textId="77777777" w:rsidR="002334DB" w:rsidRDefault="00000000">
            <w:pPr>
              <w:pStyle w:val="Compact"/>
              <w:jc w:val="right"/>
            </w:pPr>
            <w:r>
              <w:t>2.1</w:t>
            </w:r>
          </w:p>
        </w:tc>
      </w:tr>
      <w:tr w:rsidR="002334DB" w14:paraId="6C5FADAB" w14:textId="77777777">
        <w:tc>
          <w:tcPr>
            <w:tcW w:w="0" w:type="auto"/>
          </w:tcPr>
          <w:p w14:paraId="202EE63A" w14:textId="77777777" w:rsidR="002334DB" w:rsidRDefault="00000000">
            <w:pPr>
              <w:pStyle w:val="Compact"/>
            </w:pPr>
            <w:r>
              <w:t>Hexametaphosphate</w:t>
            </w:r>
          </w:p>
        </w:tc>
        <w:tc>
          <w:tcPr>
            <w:tcW w:w="0" w:type="auto"/>
          </w:tcPr>
          <w:p w14:paraId="42430C9F" w14:textId="77777777" w:rsidR="002334DB" w:rsidRDefault="00000000">
            <w:pPr>
              <w:pStyle w:val="Compact"/>
            </w:pPr>
            <w:r>
              <w:t>1</w:t>
            </w:r>
          </w:p>
        </w:tc>
        <w:tc>
          <w:tcPr>
            <w:tcW w:w="0" w:type="auto"/>
          </w:tcPr>
          <w:p w14:paraId="21480987" w14:textId="77777777" w:rsidR="002334DB" w:rsidRDefault="00000000">
            <w:pPr>
              <w:pStyle w:val="Compact"/>
              <w:jc w:val="right"/>
            </w:pPr>
            <w:r>
              <w:t>1</w:t>
            </w:r>
          </w:p>
        </w:tc>
        <w:tc>
          <w:tcPr>
            <w:tcW w:w="0" w:type="auto"/>
          </w:tcPr>
          <w:p w14:paraId="63A24ABF" w14:textId="77777777" w:rsidR="002334DB" w:rsidRDefault="00000000">
            <w:pPr>
              <w:pStyle w:val="Compact"/>
              <w:jc w:val="right"/>
            </w:pPr>
            <w:r>
              <w:t>34.3</w:t>
            </w:r>
          </w:p>
        </w:tc>
        <w:tc>
          <w:tcPr>
            <w:tcW w:w="0" w:type="auto"/>
          </w:tcPr>
          <w:p w14:paraId="641A5EE5" w14:textId="77777777" w:rsidR="002334DB" w:rsidRDefault="00000000">
            <w:pPr>
              <w:pStyle w:val="Compact"/>
              <w:jc w:val="right"/>
            </w:pPr>
            <w:r>
              <w:t>20.8</w:t>
            </w:r>
          </w:p>
        </w:tc>
        <w:tc>
          <w:tcPr>
            <w:tcW w:w="0" w:type="auto"/>
          </w:tcPr>
          <w:p w14:paraId="62B76B67" w14:textId="77777777" w:rsidR="002334DB" w:rsidRDefault="00000000">
            <w:pPr>
              <w:pStyle w:val="Compact"/>
              <w:jc w:val="right"/>
            </w:pPr>
            <w:r>
              <w:t>53.8</w:t>
            </w:r>
          </w:p>
        </w:tc>
        <w:tc>
          <w:tcPr>
            <w:tcW w:w="0" w:type="auto"/>
          </w:tcPr>
          <w:p w14:paraId="31A0440E" w14:textId="77777777" w:rsidR="002334DB" w:rsidRDefault="00000000">
            <w:pPr>
              <w:pStyle w:val="Compact"/>
              <w:jc w:val="right"/>
            </w:pPr>
            <w:r>
              <w:t>61.9</w:t>
            </w:r>
          </w:p>
        </w:tc>
      </w:tr>
      <w:tr w:rsidR="002334DB" w14:paraId="00E703CE" w14:textId="77777777">
        <w:tc>
          <w:tcPr>
            <w:tcW w:w="0" w:type="auto"/>
          </w:tcPr>
          <w:p w14:paraId="2D965822" w14:textId="77777777" w:rsidR="002334DB" w:rsidRDefault="00000000">
            <w:pPr>
              <w:pStyle w:val="Compact"/>
            </w:pPr>
            <w:r>
              <w:t>-</w:t>
            </w:r>
          </w:p>
        </w:tc>
        <w:tc>
          <w:tcPr>
            <w:tcW w:w="0" w:type="auto"/>
          </w:tcPr>
          <w:p w14:paraId="7BBFD01D" w14:textId="77777777" w:rsidR="002334DB" w:rsidRDefault="00000000">
            <w:pPr>
              <w:pStyle w:val="Compact"/>
            </w:pPr>
            <w:r>
              <w:t>-</w:t>
            </w:r>
          </w:p>
        </w:tc>
        <w:tc>
          <w:tcPr>
            <w:tcW w:w="0" w:type="auto"/>
          </w:tcPr>
          <w:p w14:paraId="089FD87B" w14:textId="77777777" w:rsidR="002334DB" w:rsidRDefault="00000000">
            <w:pPr>
              <w:pStyle w:val="Compact"/>
              <w:jc w:val="right"/>
            </w:pPr>
            <w:r>
              <w:t>2</w:t>
            </w:r>
          </w:p>
        </w:tc>
        <w:tc>
          <w:tcPr>
            <w:tcW w:w="0" w:type="auto"/>
          </w:tcPr>
          <w:p w14:paraId="7740A88B" w14:textId="77777777" w:rsidR="002334DB" w:rsidRDefault="00000000">
            <w:pPr>
              <w:pStyle w:val="Compact"/>
              <w:jc w:val="right"/>
            </w:pPr>
            <w:r>
              <w:t>44.8</w:t>
            </w:r>
          </w:p>
        </w:tc>
        <w:tc>
          <w:tcPr>
            <w:tcW w:w="0" w:type="auto"/>
          </w:tcPr>
          <w:p w14:paraId="068ECFBD" w14:textId="77777777" w:rsidR="002334DB" w:rsidRDefault="00000000">
            <w:pPr>
              <w:pStyle w:val="Compact"/>
              <w:jc w:val="right"/>
            </w:pPr>
            <w:r>
              <w:t>75.0</w:t>
            </w:r>
          </w:p>
        </w:tc>
        <w:tc>
          <w:tcPr>
            <w:tcW w:w="0" w:type="auto"/>
          </w:tcPr>
          <w:p w14:paraId="2FC44739" w14:textId="77777777" w:rsidR="002334DB" w:rsidRDefault="00000000">
            <w:pPr>
              <w:pStyle w:val="Compact"/>
              <w:jc w:val="right"/>
            </w:pPr>
            <w:r>
              <w:t>194.0</w:t>
            </w:r>
          </w:p>
        </w:tc>
        <w:tc>
          <w:tcPr>
            <w:tcW w:w="0" w:type="auto"/>
          </w:tcPr>
          <w:p w14:paraId="17ED2D14" w14:textId="77777777" w:rsidR="002334DB" w:rsidRDefault="00000000">
            <w:pPr>
              <w:pStyle w:val="Compact"/>
              <w:jc w:val="right"/>
            </w:pPr>
            <w:r>
              <w:t>3.7</w:t>
            </w:r>
          </w:p>
        </w:tc>
      </w:tr>
      <w:tr w:rsidR="002334DB" w14:paraId="3D972467" w14:textId="77777777">
        <w:tc>
          <w:tcPr>
            <w:tcW w:w="0" w:type="auto"/>
          </w:tcPr>
          <w:p w14:paraId="39899768" w14:textId="77777777" w:rsidR="002334DB" w:rsidRDefault="00000000">
            <w:pPr>
              <w:pStyle w:val="Compact"/>
            </w:pPr>
            <w:r>
              <w:t>-</w:t>
            </w:r>
          </w:p>
        </w:tc>
        <w:tc>
          <w:tcPr>
            <w:tcW w:w="0" w:type="auto"/>
          </w:tcPr>
          <w:p w14:paraId="6E8232A4" w14:textId="77777777" w:rsidR="002334DB" w:rsidRDefault="00000000">
            <w:pPr>
              <w:pStyle w:val="Compact"/>
            </w:pPr>
            <w:r>
              <w:t>2</w:t>
            </w:r>
          </w:p>
        </w:tc>
        <w:tc>
          <w:tcPr>
            <w:tcW w:w="0" w:type="auto"/>
          </w:tcPr>
          <w:p w14:paraId="13DDBC49" w14:textId="77777777" w:rsidR="002334DB" w:rsidRDefault="00000000">
            <w:pPr>
              <w:pStyle w:val="Compact"/>
              <w:jc w:val="right"/>
            </w:pPr>
            <w:r>
              <w:t>1</w:t>
            </w:r>
          </w:p>
        </w:tc>
        <w:tc>
          <w:tcPr>
            <w:tcW w:w="0" w:type="auto"/>
          </w:tcPr>
          <w:p w14:paraId="3C8CF5FD" w14:textId="77777777" w:rsidR="002334DB" w:rsidRDefault="00000000">
            <w:pPr>
              <w:pStyle w:val="Compact"/>
              <w:jc w:val="right"/>
            </w:pPr>
            <w:r>
              <w:t>33.8</w:t>
            </w:r>
          </w:p>
        </w:tc>
        <w:tc>
          <w:tcPr>
            <w:tcW w:w="0" w:type="auto"/>
          </w:tcPr>
          <w:p w14:paraId="06C5D0F7" w14:textId="77777777" w:rsidR="002334DB" w:rsidRDefault="00000000">
            <w:pPr>
              <w:pStyle w:val="Compact"/>
              <w:jc w:val="right"/>
            </w:pPr>
            <w:r>
              <w:t>22.2</w:t>
            </w:r>
          </w:p>
        </w:tc>
        <w:tc>
          <w:tcPr>
            <w:tcW w:w="0" w:type="auto"/>
          </w:tcPr>
          <w:p w14:paraId="6DEE5657" w14:textId="77777777" w:rsidR="002334DB" w:rsidRDefault="00000000">
            <w:pPr>
              <w:pStyle w:val="Compact"/>
              <w:jc w:val="right"/>
            </w:pPr>
            <w:r>
              <w:t>57.4</w:t>
            </w:r>
          </w:p>
        </w:tc>
        <w:tc>
          <w:tcPr>
            <w:tcW w:w="0" w:type="auto"/>
          </w:tcPr>
          <w:p w14:paraId="6B7333CD" w14:textId="77777777" w:rsidR="002334DB" w:rsidRDefault="00000000">
            <w:pPr>
              <w:pStyle w:val="Compact"/>
              <w:jc w:val="right"/>
            </w:pPr>
            <w:r>
              <w:t>40.9</w:t>
            </w:r>
          </w:p>
        </w:tc>
      </w:tr>
      <w:tr w:rsidR="002334DB" w14:paraId="0BA28E1C" w14:textId="77777777">
        <w:tc>
          <w:tcPr>
            <w:tcW w:w="0" w:type="auto"/>
          </w:tcPr>
          <w:p w14:paraId="6A5C50AB" w14:textId="77777777" w:rsidR="002334DB" w:rsidRDefault="00000000">
            <w:pPr>
              <w:pStyle w:val="Compact"/>
            </w:pPr>
            <w:r>
              <w:t>-</w:t>
            </w:r>
          </w:p>
        </w:tc>
        <w:tc>
          <w:tcPr>
            <w:tcW w:w="0" w:type="auto"/>
          </w:tcPr>
          <w:p w14:paraId="728F945F" w14:textId="77777777" w:rsidR="002334DB" w:rsidRDefault="00000000">
            <w:pPr>
              <w:pStyle w:val="Compact"/>
            </w:pPr>
            <w:r>
              <w:t>-</w:t>
            </w:r>
          </w:p>
        </w:tc>
        <w:tc>
          <w:tcPr>
            <w:tcW w:w="0" w:type="auto"/>
          </w:tcPr>
          <w:p w14:paraId="093C0211" w14:textId="77777777" w:rsidR="002334DB" w:rsidRDefault="00000000">
            <w:pPr>
              <w:pStyle w:val="Compact"/>
              <w:jc w:val="right"/>
            </w:pPr>
            <w:r>
              <w:t>2</w:t>
            </w:r>
          </w:p>
        </w:tc>
        <w:tc>
          <w:tcPr>
            <w:tcW w:w="0" w:type="auto"/>
          </w:tcPr>
          <w:p w14:paraId="5E27FBE6" w14:textId="77777777" w:rsidR="002334DB" w:rsidRDefault="00000000">
            <w:pPr>
              <w:pStyle w:val="Compact"/>
              <w:jc w:val="right"/>
            </w:pPr>
            <w:r>
              <w:t>44.8</w:t>
            </w:r>
          </w:p>
        </w:tc>
        <w:tc>
          <w:tcPr>
            <w:tcW w:w="0" w:type="auto"/>
          </w:tcPr>
          <w:p w14:paraId="3EF78976" w14:textId="77777777" w:rsidR="002334DB" w:rsidRDefault="00000000">
            <w:pPr>
              <w:pStyle w:val="Compact"/>
              <w:jc w:val="right"/>
            </w:pPr>
            <w:r>
              <w:t>72.4</w:t>
            </w:r>
          </w:p>
        </w:tc>
        <w:tc>
          <w:tcPr>
            <w:tcW w:w="0" w:type="auto"/>
          </w:tcPr>
          <w:p w14:paraId="396144B7" w14:textId="77777777" w:rsidR="002334DB" w:rsidRDefault="00000000">
            <w:pPr>
              <w:pStyle w:val="Compact"/>
              <w:jc w:val="right"/>
            </w:pPr>
            <w:r>
              <w:t>187.0</w:t>
            </w:r>
          </w:p>
        </w:tc>
        <w:tc>
          <w:tcPr>
            <w:tcW w:w="0" w:type="auto"/>
          </w:tcPr>
          <w:p w14:paraId="6395F9F1" w14:textId="77777777" w:rsidR="002334DB" w:rsidRDefault="00000000">
            <w:pPr>
              <w:pStyle w:val="Compact"/>
              <w:jc w:val="right"/>
            </w:pPr>
            <w:r>
              <w:t>0.3</w:t>
            </w:r>
          </w:p>
        </w:tc>
      </w:tr>
      <w:tr w:rsidR="002334DB" w14:paraId="311B833F" w14:textId="77777777">
        <w:tc>
          <w:tcPr>
            <w:tcW w:w="0" w:type="auto"/>
          </w:tcPr>
          <w:p w14:paraId="76328FCD" w14:textId="77777777" w:rsidR="002334DB" w:rsidRDefault="00000000">
            <w:pPr>
              <w:pStyle w:val="Compact"/>
            </w:pPr>
            <w:r>
              <w:t>-</w:t>
            </w:r>
          </w:p>
        </w:tc>
        <w:tc>
          <w:tcPr>
            <w:tcW w:w="0" w:type="auto"/>
          </w:tcPr>
          <w:p w14:paraId="0CC39E31" w14:textId="77777777" w:rsidR="002334DB" w:rsidRDefault="00000000">
            <w:pPr>
              <w:pStyle w:val="Compact"/>
            </w:pPr>
            <w:r>
              <w:t>3</w:t>
            </w:r>
          </w:p>
        </w:tc>
        <w:tc>
          <w:tcPr>
            <w:tcW w:w="0" w:type="auto"/>
          </w:tcPr>
          <w:p w14:paraId="479874DF" w14:textId="77777777" w:rsidR="002334DB" w:rsidRDefault="00000000">
            <w:pPr>
              <w:pStyle w:val="Compact"/>
              <w:jc w:val="right"/>
            </w:pPr>
            <w:r>
              <w:t>1</w:t>
            </w:r>
          </w:p>
        </w:tc>
        <w:tc>
          <w:tcPr>
            <w:tcW w:w="0" w:type="auto"/>
          </w:tcPr>
          <w:p w14:paraId="3EC87C42" w14:textId="77777777" w:rsidR="002334DB" w:rsidRDefault="00000000">
            <w:pPr>
              <w:pStyle w:val="Compact"/>
              <w:jc w:val="right"/>
            </w:pPr>
            <w:r>
              <w:t>34.2</w:t>
            </w:r>
          </w:p>
        </w:tc>
        <w:tc>
          <w:tcPr>
            <w:tcW w:w="0" w:type="auto"/>
          </w:tcPr>
          <w:p w14:paraId="2C53C360" w14:textId="77777777" w:rsidR="002334DB" w:rsidRDefault="00000000">
            <w:pPr>
              <w:pStyle w:val="Compact"/>
              <w:jc w:val="right"/>
            </w:pPr>
            <w:r>
              <w:t>23.2</w:t>
            </w:r>
          </w:p>
        </w:tc>
        <w:tc>
          <w:tcPr>
            <w:tcW w:w="0" w:type="auto"/>
          </w:tcPr>
          <w:p w14:paraId="247AF3B9" w14:textId="77777777" w:rsidR="002334DB" w:rsidRDefault="00000000">
            <w:pPr>
              <w:pStyle w:val="Compact"/>
              <w:jc w:val="right"/>
            </w:pPr>
            <w:r>
              <w:t>59.8</w:t>
            </w:r>
          </w:p>
        </w:tc>
        <w:tc>
          <w:tcPr>
            <w:tcW w:w="0" w:type="auto"/>
          </w:tcPr>
          <w:p w14:paraId="1BE4BC61" w14:textId="77777777" w:rsidR="002334DB" w:rsidRDefault="00000000">
            <w:pPr>
              <w:pStyle w:val="Compact"/>
              <w:jc w:val="right"/>
            </w:pPr>
            <w:r>
              <w:t>44.0</w:t>
            </w:r>
          </w:p>
        </w:tc>
      </w:tr>
      <w:tr w:rsidR="002334DB" w14:paraId="4D4A1892" w14:textId="77777777">
        <w:tc>
          <w:tcPr>
            <w:tcW w:w="0" w:type="auto"/>
          </w:tcPr>
          <w:p w14:paraId="0786CF99" w14:textId="77777777" w:rsidR="002334DB" w:rsidRDefault="00000000">
            <w:pPr>
              <w:pStyle w:val="Compact"/>
            </w:pPr>
            <w:r>
              <w:t>-</w:t>
            </w:r>
          </w:p>
        </w:tc>
        <w:tc>
          <w:tcPr>
            <w:tcW w:w="0" w:type="auto"/>
          </w:tcPr>
          <w:p w14:paraId="59D6CD8A" w14:textId="77777777" w:rsidR="002334DB" w:rsidRDefault="00000000">
            <w:pPr>
              <w:pStyle w:val="Compact"/>
            </w:pPr>
            <w:r>
              <w:t>-</w:t>
            </w:r>
          </w:p>
        </w:tc>
        <w:tc>
          <w:tcPr>
            <w:tcW w:w="0" w:type="auto"/>
          </w:tcPr>
          <w:p w14:paraId="20980060" w14:textId="77777777" w:rsidR="002334DB" w:rsidRDefault="00000000">
            <w:pPr>
              <w:pStyle w:val="Compact"/>
              <w:jc w:val="right"/>
            </w:pPr>
            <w:r>
              <w:t>2</w:t>
            </w:r>
          </w:p>
        </w:tc>
        <w:tc>
          <w:tcPr>
            <w:tcW w:w="0" w:type="auto"/>
          </w:tcPr>
          <w:p w14:paraId="0253232B" w14:textId="77777777" w:rsidR="002334DB" w:rsidRDefault="00000000">
            <w:pPr>
              <w:pStyle w:val="Compact"/>
              <w:jc w:val="right"/>
            </w:pPr>
            <w:r>
              <w:t>44.9</w:t>
            </w:r>
          </w:p>
        </w:tc>
        <w:tc>
          <w:tcPr>
            <w:tcW w:w="0" w:type="auto"/>
          </w:tcPr>
          <w:p w14:paraId="4A78D641" w14:textId="77777777" w:rsidR="002334DB" w:rsidRDefault="00000000">
            <w:pPr>
              <w:pStyle w:val="Compact"/>
              <w:jc w:val="right"/>
            </w:pPr>
            <w:r>
              <w:t>75.8</w:t>
            </w:r>
          </w:p>
        </w:tc>
        <w:tc>
          <w:tcPr>
            <w:tcW w:w="0" w:type="auto"/>
          </w:tcPr>
          <w:p w14:paraId="18C046D9" w14:textId="77777777" w:rsidR="002334DB" w:rsidRDefault="00000000">
            <w:pPr>
              <w:pStyle w:val="Compact"/>
              <w:jc w:val="right"/>
            </w:pPr>
            <w:r>
              <w:t>196.0</w:t>
            </w:r>
          </w:p>
        </w:tc>
        <w:tc>
          <w:tcPr>
            <w:tcW w:w="0" w:type="auto"/>
          </w:tcPr>
          <w:p w14:paraId="236AA509" w14:textId="77777777" w:rsidR="002334DB" w:rsidRDefault="00000000">
            <w:pPr>
              <w:pStyle w:val="Compact"/>
              <w:jc w:val="right"/>
            </w:pPr>
            <w:r>
              <w:t>0.5</w:t>
            </w:r>
          </w:p>
        </w:tc>
      </w:tr>
    </w:tbl>
    <w:p w14:paraId="2E9D6BC3" w14:textId="77777777" w:rsidR="002334DB" w:rsidRDefault="00000000">
      <w:pPr>
        <w:pStyle w:val="Heading3"/>
      </w:pPr>
      <w:bookmarkStart w:id="11" w:name="X6da570610ffb9dbb23212a7c9d3f8db5962e7dc"/>
      <w:r>
        <w:t>Transmission electron micrograph analysis</w:t>
      </w:r>
    </w:p>
    <w:p w14:paraId="683BDFB2" w14:textId="77777777" w:rsidR="002334DB" w:rsidRDefault="00000000">
      <w:pPr>
        <w:pStyle w:val="FirstParagraph"/>
      </w:pPr>
      <w:r>
        <w:t>We identified 405 and 243 particles in TEM images representing sodium silicate and hexametaphosphate suspensions, respectively, with median Feret diameters of 47 (37–87) and 61 (40–140) nm (Figure 3, interquartile ranges in parentheses) and roundness values of 0.39 (0.31–0.49) and 0.42 (0.33–0.57) (i.e., “sub-rounded”</w:t>
      </w:r>
      <w:r>
        <w:rPr>
          <w:vertAlign w:val="superscript"/>
        </w:rPr>
        <w:t>20</w:t>
      </w:r>
      <w:r>
        <w:t>).</w:t>
      </w:r>
    </w:p>
    <w:p w14:paraId="5C0190EB" w14:textId="77777777" w:rsidR="002334DB" w:rsidRDefault="00000000">
      <w:pPr>
        <w:pStyle w:val="BodyText"/>
      </w:pPr>
      <w:r>
        <w:t>Since suspensions must be evaporated on a grid for TEM analysis, aggregates present in TEM images might be different from the larger particles identified by FFF-MALS. Still, there is an approximate correspondence between the equivalent spherical diameters obtained from light scattering data and the Feret distances estimated from TEM images, especially for the primary peak at a retention time of 34–35 minutes.</w:t>
      </w:r>
    </w:p>
    <w:p w14:paraId="43217EBB" w14:textId="77777777" w:rsidR="002334DB" w:rsidRDefault="00000000">
      <w:r>
        <w:rPr>
          <w:noProof/>
        </w:rPr>
        <w:lastRenderedPageBreak/>
        <w:drawing>
          <wp:inline distT="0" distB="0" distL="0" distR="0" wp14:anchorId="19117FDD" wp14:editId="193356F8">
            <wp:extent cx="3048199" cy="3716867"/>
            <wp:effectExtent l="0" t="0" r="0" b="4445"/>
            <wp:docPr id="39" name="Picture" descr="Figure 3: (a) Histograms representing particles identified in TEM images of sodium silicate and hexametaphosphate-stabilized iron suspensions. (b) A TEM image representing the sodium hexametaphosphate suspension. (c) A TEM image representing the sodium silicate suspension."/>
            <wp:cNvGraphicFramePr/>
            <a:graphic xmlns:a="http://schemas.openxmlformats.org/drawingml/2006/main">
              <a:graphicData uri="http://schemas.openxmlformats.org/drawingml/2006/picture">
                <pic:pic xmlns:pic="http://schemas.openxmlformats.org/drawingml/2006/picture">
                  <pic:nvPicPr>
                    <pic:cNvPr id="40" name="Picture" descr="figures/fig-tem.png"/>
                    <pic:cNvPicPr>
                      <a:picLocks noChangeAspect="1" noChangeArrowheads="1"/>
                    </pic:cNvPicPr>
                  </pic:nvPicPr>
                  <pic:blipFill>
                    <a:blip r:embed="rId11"/>
                    <a:stretch>
                      <a:fillRect/>
                    </a:stretch>
                  </pic:blipFill>
                  <pic:spPr bwMode="auto">
                    <a:xfrm>
                      <a:off x="0" y="0"/>
                      <a:ext cx="3073492" cy="3747708"/>
                    </a:xfrm>
                    <a:prstGeom prst="rect">
                      <a:avLst/>
                    </a:prstGeom>
                    <a:noFill/>
                    <a:ln w="9525">
                      <a:noFill/>
                      <a:headEnd/>
                      <a:tailEnd/>
                    </a:ln>
                  </pic:spPr>
                </pic:pic>
              </a:graphicData>
            </a:graphic>
          </wp:inline>
        </w:drawing>
      </w:r>
    </w:p>
    <w:p w14:paraId="7707B355" w14:textId="77777777" w:rsidR="002334DB" w:rsidRDefault="00000000">
      <w:pPr>
        <w:pStyle w:val="ImageCaption"/>
      </w:pPr>
      <w:r>
        <w:t>Figure 3: (a) Histograms representing particles identified in TEM images of sodium silicate and hexametaphosphate-stabilized iron suspensions. (b) A TEM image representing the sodium hexametaphosphate suspension. (c) A TEM image representing the sodium silicate suspension.</w:t>
      </w:r>
    </w:p>
    <w:p w14:paraId="7D77B731" w14:textId="77777777" w:rsidR="002334DB" w:rsidRDefault="00000000">
      <w:pPr>
        <w:pStyle w:val="Heading2"/>
      </w:pPr>
      <w:bookmarkStart w:id="12" w:name="analyte-recovery"/>
      <w:bookmarkEnd w:id="11"/>
      <w:r>
        <w:t>Analyte recovery</w:t>
      </w:r>
    </w:p>
    <w:p w14:paraId="74BBC19E" w14:textId="77777777" w:rsidR="002334DB" w:rsidRDefault="00000000">
      <w:pPr>
        <w:pStyle w:val="FirstParagraph"/>
      </w:pPr>
      <w:r>
        <w:t xml:space="preserve">We integrated the </w:t>
      </w:r>
      <w:r>
        <w:rPr>
          <w:vertAlign w:val="superscript"/>
        </w:rPr>
        <w:t>31</w:t>
      </w:r>
      <w:r>
        <w:t xml:space="preserve">P and </w:t>
      </w:r>
      <w:r>
        <w:rPr>
          <w:vertAlign w:val="superscript"/>
        </w:rPr>
        <w:t>57</w:t>
      </w:r>
      <w:r>
        <w:t xml:space="preserve">Fe signals over each fractogram—excluding the focus period—to estimate the concentrations of each analyte. Then, we compared these estimates to the concentrations determined by direct ICP-MS quantification (i.e., no FFF). Recovery of </w:t>
      </w:r>
      <w:r>
        <w:rPr>
          <w:vertAlign w:val="superscript"/>
        </w:rPr>
        <w:t>57</w:t>
      </w:r>
      <w:r>
        <w:t>Fe was 106 and 46.7 in the sodium silicate and hexametaphosphate suspensions (Table 3). While FFF recovered essentially all of the iron in sodium silicate suspensions, complexation by hexametaphosphate may have resulted in losses of iron to waste in separations of hexametaphosphate suspensions. And since recovery of P from a sodium hexametaphosphate standard was 111%, the partial P recovery from the iron oxide suspension suggests that hexametaphosphate hydrolyzed to orthophosphate or depolymerized to trimetaphosphate,</w:t>
      </w:r>
      <w:r>
        <w:rPr>
          <w:vertAlign w:val="superscript"/>
        </w:rPr>
        <w:t>37</w:t>
      </w:r>
      <w:r>
        <w:t xml:space="preserve"> species that readily pass through the FFF membrane to waste (Figure S1). The partial recovery of </w:t>
      </w:r>
      <w:r>
        <w:lastRenderedPageBreak/>
        <w:t>iron may be due to chelation by trimetaphosphate,</w:t>
      </w:r>
      <w:r>
        <w:rPr>
          <w:vertAlign w:val="superscript"/>
        </w:rPr>
        <w:t>38</w:t>
      </w:r>
      <w:r>
        <w:t xml:space="preserve"> which would also escape retention by the membrane. In drinking water systems, hexametaphosphate reversion is expected to be significant, especially in older pipe networks.</w:t>
      </w:r>
      <w:r>
        <w:rPr>
          <w:vertAlign w:val="superscript"/>
        </w:rPr>
        <w:t>39</w:t>
      </w:r>
    </w:p>
    <w:p w14:paraId="61FFBD1D" w14:textId="77777777" w:rsidR="002334DB" w:rsidRDefault="00000000">
      <w:pPr>
        <w:pStyle w:val="TableCaption"/>
      </w:pPr>
      <w:r>
        <w:t>Table 3: Estimated analyte recovery, by suspension type.</w:t>
      </w:r>
    </w:p>
    <w:tbl>
      <w:tblPr>
        <w:tblW w:w="0" w:type="auto"/>
        <w:tblLook w:val="0020" w:firstRow="1" w:lastRow="0" w:firstColumn="0" w:lastColumn="0" w:noHBand="0" w:noVBand="0"/>
        <w:tblCaption w:val="Table 3: Estimated analyte recovery, by suspension type."/>
      </w:tblPr>
      <w:tblGrid>
        <w:gridCol w:w="2062"/>
        <w:gridCol w:w="884"/>
        <w:gridCol w:w="1217"/>
        <w:gridCol w:w="1884"/>
        <w:gridCol w:w="361"/>
      </w:tblGrid>
      <w:tr w:rsidR="002334DB" w14:paraId="4A3C1877" w14:textId="77777777">
        <w:trPr>
          <w:tblHeader/>
        </w:trPr>
        <w:tc>
          <w:tcPr>
            <w:tcW w:w="0" w:type="auto"/>
          </w:tcPr>
          <w:p w14:paraId="2B06DEF9" w14:textId="77777777" w:rsidR="002334DB" w:rsidRDefault="00000000">
            <w:pPr>
              <w:pStyle w:val="Compact"/>
            </w:pPr>
            <w:r>
              <w:t>Suspension</w:t>
            </w:r>
          </w:p>
        </w:tc>
        <w:tc>
          <w:tcPr>
            <w:tcW w:w="0" w:type="auto"/>
          </w:tcPr>
          <w:p w14:paraId="41A4BD57" w14:textId="77777777" w:rsidR="002334DB" w:rsidRDefault="00000000">
            <w:pPr>
              <w:pStyle w:val="Compact"/>
            </w:pPr>
            <w:r>
              <w:t>Analyte</w:t>
            </w:r>
          </w:p>
        </w:tc>
        <w:tc>
          <w:tcPr>
            <w:tcW w:w="0" w:type="auto"/>
          </w:tcPr>
          <w:p w14:paraId="68008600" w14:textId="77777777" w:rsidR="002334DB" w:rsidRDefault="00000000">
            <w:pPr>
              <w:pStyle w:val="Compact"/>
              <w:jc w:val="right"/>
            </w:pPr>
            <w:r>
              <w:t>% recovery</w:t>
            </w:r>
          </w:p>
        </w:tc>
        <w:tc>
          <w:tcPr>
            <w:tcW w:w="0" w:type="auto"/>
          </w:tcPr>
          <w:p w14:paraId="77218E34" w14:textId="77777777" w:rsidR="002334DB" w:rsidRDefault="00000000">
            <w:pPr>
              <w:pStyle w:val="Compact"/>
              <w:jc w:val="right"/>
            </w:pPr>
            <w:r>
              <w:t>Standard deviation</w:t>
            </w:r>
          </w:p>
        </w:tc>
        <w:tc>
          <w:tcPr>
            <w:tcW w:w="0" w:type="auto"/>
          </w:tcPr>
          <w:p w14:paraId="5D5969C8" w14:textId="77777777" w:rsidR="002334DB" w:rsidRDefault="00000000">
            <w:pPr>
              <w:pStyle w:val="Compact"/>
              <w:jc w:val="right"/>
            </w:pPr>
            <w:r>
              <w:t>N</w:t>
            </w:r>
          </w:p>
        </w:tc>
      </w:tr>
      <w:tr w:rsidR="002334DB" w14:paraId="7CB6F7CF" w14:textId="77777777">
        <w:tc>
          <w:tcPr>
            <w:tcW w:w="0" w:type="auto"/>
          </w:tcPr>
          <w:p w14:paraId="7E835BE7" w14:textId="77777777" w:rsidR="002334DB" w:rsidRDefault="00000000">
            <w:pPr>
              <w:pStyle w:val="Compact"/>
            </w:pPr>
            <w:r>
              <w:t>Sodium silicate</w:t>
            </w:r>
          </w:p>
        </w:tc>
        <w:tc>
          <w:tcPr>
            <w:tcW w:w="0" w:type="auto"/>
          </w:tcPr>
          <w:p w14:paraId="1069A27C" w14:textId="77777777" w:rsidR="002334DB" w:rsidRDefault="00000000">
            <w:pPr>
              <w:pStyle w:val="Compact"/>
            </w:pPr>
            <w:r>
              <w:rPr>
                <w:vertAlign w:val="superscript"/>
              </w:rPr>
              <w:t>57</w:t>
            </w:r>
            <w:r>
              <w:t>Fe</w:t>
            </w:r>
          </w:p>
        </w:tc>
        <w:tc>
          <w:tcPr>
            <w:tcW w:w="0" w:type="auto"/>
          </w:tcPr>
          <w:p w14:paraId="3F8B2260" w14:textId="77777777" w:rsidR="002334DB" w:rsidRDefault="00000000">
            <w:pPr>
              <w:pStyle w:val="Compact"/>
              <w:jc w:val="right"/>
            </w:pPr>
            <w:r>
              <w:t>106.0</w:t>
            </w:r>
          </w:p>
        </w:tc>
        <w:tc>
          <w:tcPr>
            <w:tcW w:w="0" w:type="auto"/>
          </w:tcPr>
          <w:p w14:paraId="57B2809C" w14:textId="77777777" w:rsidR="002334DB" w:rsidRDefault="00000000">
            <w:pPr>
              <w:pStyle w:val="Compact"/>
              <w:jc w:val="right"/>
            </w:pPr>
            <w:r>
              <w:t>3.12</w:t>
            </w:r>
          </w:p>
        </w:tc>
        <w:tc>
          <w:tcPr>
            <w:tcW w:w="0" w:type="auto"/>
          </w:tcPr>
          <w:p w14:paraId="75FCC24D" w14:textId="77777777" w:rsidR="002334DB" w:rsidRDefault="00000000">
            <w:pPr>
              <w:pStyle w:val="Compact"/>
              <w:jc w:val="right"/>
            </w:pPr>
            <w:r>
              <w:t>3</w:t>
            </w:r>
          </w:p>
        </w:tc>
      </w:tr>
      <w:tr w:rsidR="002334DB" w14:paraId="57858456" w14:textId="77777777">
        <w:tc>
          <w:tcPr>
            <w:tcW w:w="0" w:type="auto"/>
          </w:tcPr>
          <w:p w14:paraId="124DB983" w14:textId="77777777" w:rsidR="002334DB" w:rsidRDefault="00000000">
            <w:pPr>
              <w:pStyle w:val="Compact"/>
            </w:pPr>
            <w:r>
              <w:t>Hexametaphosphate</w:t>
            </w:r>
          </w:p>
        </w:tc>
        <w:tc>
          <w:tcPr>
            <w:tcW w:w="0" w:type="auto"/>
          </w:tcPr>
          <w:p w14:paraId="4AD28D10" w14:textId="77777777" w:rsidR="002334DB" w:rsidRDefault="00000000">
            <w:pPr>
              <w:pStyle w:val="Compact"/>
            </w:pPr>
            <w:r>
              <w:rPr>
                <w:vertAlign w:val="superscript"/>
              </w:rPr>
              <w:t>31</w:t>
            </w:r>
            <w:r>
              <w:t>P</w:t>
            </w:r>
          </w:p>
        </w:tc>
        <w:tc>
          <w:tcPr>
            <w:tcW w:w="0" w:type="auto"/>
          </w:tcPr>
          <w:p w14:paraId="0A7A7AAE" w14:textId="77777777" w:rsidR="002334DB" w:rsidRDefault="00000000">
            <w:pPr>
              <w:pStyle w:val="Compact"/>
              <w:jc w:val="right"/>
            </w:pPr>
            <w:r>
              <w:t>59.9</w:t>
            </w:r>
          </w:p>
        </w:tc>
        <w:tc>
          <w:tcPr>
            <w:tcW w:w="0" w:type="auto"/>
          </w:tcPr>
          <w:p w14:paraId="17C10CDA" w14:textId="77777777" w:rsidR="002334DB" w:rsidRDefault="00000000">
            <w:pPr>
              <w:pStyle w:val="Compact"/>
              <w:jc w:val="right"/>
            </w:pPr>
            <w:r>
              <w:t>11.90</w:t>
            </w:r>
          </w:p>
        </w:tc>
        <w:tc>
          <w:tcPr>
            <w:tcW w:w="0" w:type="auto"/>
          </w:tcPr>
          <w:p w14:paraId="6416BE0A" w14:textId="77777777" w:rsidR="002334DB" w:rsidRDefault="00000000">
            <w:pPr>
              <w:pStyle w:val="Compact"/>
              <w:jc w:val="right"/>
            </w:pPr>
            <w:r>
              <w:t>3</w:t>
            </w:r>
          </w:p>
        </w:tc>
      </w:tr>
      <w:tr w:rsidR="002334DB" w14:paraId="272CD701" w14:textId="77777777">
        <w:tc>
          <w:tcPr>
            <w:tcW w:w="0" w:type="auto"/>
          </w:tcPr>
          <w:p w14:paraId="3832B700" w14:textId="77777777" w:rsidR="002334DB" w:rsidRDefault="00000000">
            <w:pPr>
              <w:pStyle w:val="Compact"/>
            </w:pPr>
            <w:r>
              <w:t>-</w:t>
            </w:r>
          </w:p>
        </w:tc>
        <w:tc>
          <w:tcPr>
            <w:tcW w:w="0" w:type="auto"/>
          </w:tcPr>
          <w:p w14:paraId="0CA35A16" w14:textId="77777777" w:rsidR="002334DB" w:rsidRDefault="00000000">
            <w:pPr>
              <w:pStyle w:val="Compact"/>
            </w:pPr>
            <w:r>
              <w:rPr>
                <w:vertAlign w:val="superscript"/>
              </w:rPr>
              <w:t>57</w:t>
            </w:r>
            <w:r>
              <w:t>Fe</w:t>
            </w:r>
          </w:p>
        </w:tc>
        <w:tc>
          <w:tcPr>
            <w:tcW w:w="0" w:type="auto"/>
          </w:tcPr>
          <w:p w14:paraId="71C3C4B9" w14:textId="77777777" w:rsidR="002334DB" w:rsidRDefault="00000000">
            <w:pPr>
              <w:pStyle w:val="Compact"/>
              <w:jc w:val="right"/>
            </w:pPr>
            <w:r>
              <w:t>46.7</w:t>
            </w:r>
          </w:p>
        </w:tc>
        <w:tc>
          <w:tcPr>
            <w:tcW w:w="0" w:type="auto"/>
          </w:tcPr>
          <w:p w14:paraId="7E5ED906" w14:textId="77777777" w:rsidR="002334DB" w:rsidRDefault="00000000">
            <w:pPr>
              <w:pStyle w:val="Compact"/>
              <w:jc w:val="right"/>
            </w:pPr>
            <w:r>
              <w:t>6.59</w:t>
            </w:r>
          </w:p>
        </w:tc>
        <w:tc>
          <w:tcPr>
            <w:tcW w:w="0" w:type="auto"/>
          </w:tcPr>
          <w:p w14:paraId="17B8CA12" w14:textId="77777777" w:rsidR="002334DB" w:rsidRDefault="00000000">
            <w:pPr>
              <w:pStyle w:val="Compact"/>
              <w:jc w:val="right"/>
            </w:pPr>
            <w:r>
              <w:t>3</w:t>
            </w:r>
          </w:p>
        </w:tc>
      </w:tr>
    </w:tbl>
    <w:p w14:paraId="7E40F942" w14:textId="77777777" w:rsidR="002334DB" w:rsidRDefault="00000000">
      <w:pPr>
        <w:pStyle w:val="Heading2"/>
      </w:pPr>
      <w:bookmarkStart w:id="13" w:name="Xff76e11144f3b7b27df3c6bf754efeaf234456f"/>
      <w:bookmarkEnd w:id="12"/>
      <w:r>
        <w:t>Potential of colloids for contaminant transport</w:t>
      </w:r>
    </w:p>
    <w:p w14:paraId="1DA74626" w14:textId="77777777" w:rsidR="002334DB" w:rsidRDefault="00000000">
      <w:pPr>
        <w:pStyle w:val="FirstParagraph"/>
      </w:pPr>
      <w:r>
        <w:t xml:space="preserve">Lead partitioned readily to suspended iron oxide colloids when added to the sodium silicate and hexametaphosphate suspensions (Figure 4), with variation in </w:t>
      </w:r>
      <w:r>
        <w:rPr>
          <w:vertAlign w:val="superscript"/>
        </w:rPr>
        <w:t>57</w:t>
      </w:r>
      <w:r>
        <w:t>Fe explaining r</w:t>
      </w:r>
      <w:r>
        <w:rPr>
          <w:vertAlign w:val="superscript"/>
        </w:rPr>
        <w:t>2</w:t>
      </w:r>
      <w:r>
        <w:t xml:space="preserve"> = 99 and 93% of variation in </w:t>
      </w:r>
      <w:r>
        <w:rPr>
          <w:vertAlign w:val="superscript"/>
        </w:rPr>
        <w:t>208</w:t>
      </w:r>
      <w:r>
        <w:t>Pb, respectively. The strong apparent relationship between iron and lead is consistent with much previous research documenting lead adsorption to iron (oxyhydr)oxides</w:t>
      </w:r>
      <w:r>
        <w:rPr>
          <w:vertAlign w:val="superscript"/>
        </w:rPr>
        <w:t>40–42</w:t>
      </w:r>
      <w:r>
        <w:t xml:space="preserve"> and, more specifically, elevated lead in iron-rich drinking water.</w:t>
      </w:r>
      <w:r>
        <w:rPr>
          <w:vertAlign w:val="superscript"/>
        </w:rPr>
        <w:t>9,10,43–46</w:t>
      </w:r>
    </w:p>
    <w:p w14:paraId="353AEC4F" w14:textId="77777777" w:rsidR="002334DB" w:rsidRDefault="00000000">
      <w:pPr>
        <w:pStyle w:val="BodyText"/>
      </w:pPr>
      <w:r>
        <w:t xml:space="preserve">But there was little evidence here of lead complexation by free hexametaphosphate; the primary </w:t>
      </w:r>
      <w:r>
        <w:rPr>
          <w:vertAlign w:val="superscript"/>
        </w:rPr>
        <w:t>31</w:t>
      </w:r>
      <w:r>
        <w:t xml:space="preserve">P signal at a retention time of approximately 14 minutes did not co-occur with </w:t>
      </w:r>
      <w:r>
        <w:rPr>
          <w:vertAlign w:val="superscript"/>
        </w:rPr>
        <w:t>208</w:t>
      </w:r>
      <w:r>
        <w:t>Pb. The preferential interaction of lead with iron over hexametaphosphate suggests that the colloids that result from iron corrosion in the presence of a sequestrant may be a particularly effective transport vector for lead. Preferential partitioning of lead to iron (oxyhydr)oxide colloids was reported in a recent paper, where a much larger fraction of total lead was associated with colloidal iron than colloidal dissolved organic matter (although both appeared to bind lead).</w:t>
      </w:r>
      <w:r>
        <w:rPr>
          <w:vertAlign w:val="superscript"/>
        </w:rPr>
        <w:t>11</w:t>
      </w:r>
      <w:r>
        <w:t xml:space="preserve"> In another study, a greater fraction of dissolved lead adsorbed to iron oxide particles than precipitated with orthophosphate.</w:t>
      </w:r>
      <w:r>
        <w:rPr>
          <w:vertAlign w:val="superscript"/>
        </w:rPr>
        <w:t>47</w:t>
      </w:r>
    </w:p>
    <w:p w14:paraId="308857A2" w14:textId="77777777" w:rsidR="002334DB" w:rsidRDefault="00000000">
      <w:r>
        <w:rPr>
          <w:noProof/>
        </w:rPr>
        <w:lastRenderedPageBreak/>
        <w:drawing>
          <wp:inline distT="0" distB="0" distL="0" distR="0" wp14:anchorId="2429396F" wp14:editId="28F1D958">
            <wp:extent cx="3044952" cy="3657600"/>
            <wp:effectExtent l="0" t="0" r="3175" b="0"/>
            <wp:docPr id="44" name="Picture" descr="Figure 4: Fractograms representing duplicate sodium silicate and hexametaphosphate suspensions; each is paired with an equivalent suspension dosed with 200 µg Pb L-1. Light scattering and absorbance fractograms are displayed as the raw detector responses."/>
            <wp:cNvGraphicFramePr/>
            <a:graphic xmlns:a="http://schemas.openxmlformats.org/drawingml/2006/main">
              <a:graphicData uri="http://schemas.openxmlformats.org/drawingml/2006/picture">
                <pic:pic xmlns:pic="http://schemas.openxmlformats.org/drawingml/2006/picture">
                  <pic:nvPicPr>
                    <pic:cNvPr id="45" name="Picture" descr="_paper_files/figure-docx/figure-pb-1.png"/>
                    <pic:cNvPicPr>
                      <a:picLocks noChangeAspect="1" noChangeArrowheads="1"/>
                    </pic:cNvPicPr>
                  </pic:nvPicPr>
                  <pic:blipFill>
                    <a:blip r:embed="rId12"/>
                    <a:stretch>
                      <a:fillRect/>
                    </a:stretch>
                  </pic:blipFill>
                  <pic:spPr bwMode="auto">
                    <a:xfrm>
                      <a:off x="0" y="0"/>
                      <a:ext cx="3073494" cy="3691885"/>
                    </a:xfrm>
                    <a:prstGeom prst="rect">
                      <a:avLst/>
                    </a:prstGeom>
                    <a:noFill/>
                    <a:ln w="9525">
                      <a:noFill/>
                      <a:headEnd/>
                      <a:tailEnd/>
                    </a:ln>
                  </pic:spPr>
                </pic:pic>
              </a:graphicData>
            </a:graphic>
          </wp:inline>
        </w:drawing>
      </w:r>
    </w:p>
    <w:p w14:paraId="7996BFE2" w14:textId="77777777" w:rsidR="002334DB" w:rsidRDefault="00000000">
      <w:pPr>
        <w:pStyle w:val="ImageCaption"/>
      </w:pPr>
      <w:r>
        <w:t>Figure 4: Fractograms representing duplicate sodium silicate and hexametaphosphate suspensions; each is paired with an equivalent suspension dosed with 200 µg Pb L</w:t>
      </w:r>
      <w:r>
        <w:rPr>
          <w:vertAlign w:val="superscript"/>
        </w:rPr>
        <w:t>-1</w:t>
      </w:r>
      <w:r>
        <w:t>. Light scattering and absorbance fractograms are displayed as the raw detector responses.</w:t>
      </w:r>
    </w:p>
    <w:p w14:paraId="274C3FBB" w14:textId="77777777" w:rsidR="002334DB" w:rsidRDefault="00000000">
      <w:pPr>
        <w:pStyle w:val="BodyText"/>
      </w:pPr>
      <w:r>
        <w:t>This transport mechanism has important implications for drinking water quality. When polyphosphate or sodium silicate is added to minimize the aesthetic effects of iron corrosion, the iron colloids that result may increase lead mobility. That is, complexation of lead by polyphosphate</w:t>
      </w:r>
      <w:r>
        <w:rPr>
          <w:vertAlign w:val="superscript"/>
        </w:rPr>
        <w:t>48–50</w:t>
      </w:r>
      <w:r>
        <w:t xml:space="preserve"> is not the only risk that sequestrant use poses: depending on the relative affinity of lead for the dispersed colloids versus the free sequestrant—and the relative concentrations of the two adsorbents—the dispersion of iron may have a greater effect on lead levels.</w:t>
      </w:r>
    </w:p>
    <w:p w14:paraId="3335C1E0" w14:textId="77777777" w:rsidR="002334DB" w:rsidRDefault="00000000">
      <w:pPr>
        <w:pStyle w:val="BodyText"/>
      </w:pPr>
      <w:r>
        <w:t>Moreover, even sequestrants that do not form strong complexes with lead (e.g., sodium silicates) may increase lead release. In a recent model distribution system study,</w:t>
      </w:r>
      <w:r>
        <w:rPr>
          <w:vertAlign w:val="superscript"/>
        </w:rPr>
        <w:t>9</w:t>
      </w:r>
      <w:r>
        <w:t xml:space="preserve"> for instance, an abrupt increase in the dose of sodium silicate was followed by elevated iron release from corroded cast iron pipe sections and lead release from lead pipes </w:t>
      </w:r>
      <w:r>
        <w:lastRenderedPageBreak/>
        <w:t>downstream. Testing that does not account for interactions between lead and iron, then, may underestimate the true risk of elevated lead associated with sequestration.</w:t>
      </w:r>
    </w:p>
    <w:p w14:paraId="305B7928" w14:textId="77777777" w:rsidR="002334DB" w:rsidRDefault="00000000">
      <w:pPr>
        <w:pStyle w:val="Heading1"/>
      </w:pPr>
      <w:bookmarkStart w:id="14" w:name="conclusion"/>
      <w:bookmarkEnd w:id="10"/>
      <w:bookmarkEnd w:id="13"/>
      <w:r>
        <w:t>Conclusion</w:t>
      </w:r>
    </w:p>
    <w:p w14:paraId="4043B1A6" w14:textId="77777777" w:rsidR="002334DB" w:rsidRDefault="00000000">
      <w:pPr>
        <w:pStyle w:val="FirstParagraph"/>
      </w:pPr>
      <w:r>
        <w:t>Sodium silicate and sodium hexametaphosphate solutions yielded nanoparticulate suspensions of iron (oxyhydr)oxide when exposed to a corroding iron surface. The size distributions of the two suspensions were similar, and particle size estimates obtained from light scattering data agreed reasonably well with those determined by TEM image analysis. Lead appeared to bind to iron nanoparticles, and in the sodium hexametaphosphate suspension it interacted preferentially with iron over free hexametaphosphate. Our findings highlight a risk associated with sequestrant use in drinking water treatment: sequestrants—even those that do not form complexes with lead—may generate colloids that provide an important mobile sink for lead, potentially increasing human exposure.</w:t>
      </w:r>
    </w:p>
    <w:p w14:paraId="0002F70A" w14:textId="77777777" w:rsidR="002334DB" w:rsidRDefault="00000000">
      <w:pPr>
        <w:pStyle w:val="Heading1"/>
      </w:pPr>
      <w:bookmarkStart w:id="15" w:name="acknowledgments"/>
      <w:bookmarkEnd w:id="14"/>
      <w:r>
        <w:t>Acknowledgments</w:t>
      </w:r>
    </w:p>
    <w:p w14:paraId="0CCBE3EC" w14:textId="77777777" w:rsidR="002334DB" w:rsidRDefault="00000000">
      <w:pPr>
        <w:pStyle w:val="FirstParagraph"/>
      </w:pPr>
      <w:r>
        <w:t>This work was funded by Mitacs through the Mitacs Accelerate Program (Reference # IT23352) and NSERC through an Industrial Research Chair program (grant no. IRCPJ: 349838-16), a Postdoctoral Fellowship (E. Doré), and a postgraduate scholarship (K. Hood). We acknowledge the technical support of Heather Daurie and the Electron Microscopy Core Facility at Dalhousie University.</w:t>
      </w:r>
    </w:p>
    <w:p w14:paraId="04F38B70" w14:textId="77777777" w:rsidR="002334DB" w:rsidRDefault="00000000">
      <w:pPr>
        <w:pStyle w:val="Heading1"/>
      </w:pPr>
      <w:bookmarkStart w:id="16" w:name="references"/>
      <w:bookmarkEnd w:id="15"/>
      <w:r>
        <w:t>References</w:t>
      </w:r>
    </w:p>
    <w:p w14:paraId="0E38F991" w14:textId="77777777" w:rsidR="002334DB" w:rsidRDefault="00000000">
      <w:pPr>
        <w:pStyle w:val="Bibliography"/>
      </w:pPr>
      <w:bookmarkStart w:id="17" w:name="ref-robinson_effects_1987"/>
      <w:bookmarkStart w:id="18" w:name="refs"/>
      <w:r>
        <w:t xml:space="preserve">(1) </w:t>
      </w:r>
      <w:r>
        <w:tab/>
        <w:t xml:space="preserve">Robinson, R. B.; Minear, R. A.; Holden, J. M. Effects of Several Ions on Iron Treatment by Sodium Silicate and Hypochlorite. </w:t>
      </w:r>
      <w:r>
        <w:rPr>
          <w:i/>
          <w:iCs/>
        </w:rPr>
        <w:t>Journal - American Water Works Association</w:t>
      </w:r>
      <w:r>
        <w:t xml:space="preserve"> </w:t>
      </w:r>
      <w:r>
        <w:rPr>
          <w:b/>
          <w:bCs/>
        </w:rPr>
        <w:t>1987</w:t>
      </w:r>
      <w:r>
        <w:t xml:space="preserve">, </w:t>
      </w:r>
      <w:r>
        <w:rPr>
          <w:i/>
          <w:iCs/>
        </w:rPr>
        <w:t>79</w:t>
      </w:r>
      <w:r>
        <w:t xml:space="preserve"> (7), 116–125. https://doi.org/</w:t>
      </w:r>
      <w:hyperlink r:id="rId13">
        <w:r>
          <w:rPr>
            <w:rStyle w:val="Hyperlink"/>
          </w:rPr>
          <w:t>10.1002/j.1551-8833.1987.tb02882.x</w:t>
        </w:r>
      </w:hyperlink>
      <w:r>
        <w:t>.</w:t>
      </w:r>
    </w:p>
    <w:p w14:paraId="3ACADAB2" w14:textId="77777777" w:rsidR="002334DB" w:rsidRDefault="00000000">
      <w:pPr>
        <w:pStyle w:val="Bibliography"/>
      </w:pPr>
      <w:bookmarkStart w:id="19" w:name="ref-robinson_iron_1992"/>
      <w:bookmarkEnd w:id="17"/>
      <w:r>
        <w:lastRenderedPageBreak/>
        <w:t xml:space="preserve">(2) </w:t>
      </w:r>
      <w:r>
        <w:tab/>
        <w:t xml:space="preserve">Robinson, R. B.; Reed, G. D.; Frazier, B. Iron and Manganese Sequestration Facilities Using Sodium Silicate. </w:t>
      </w:r>
      <w:r>
        <w:rPr>
          <w:i/>
          <w:iCs/>
        </w:rPr>
        <w:t>Journal - American Water Works Association</w:t>
      </w:r>
      <w:r>
        <w:t xml:space="preserve"> </w:t>
      </w:r>
      <w:r>
        <w:rPr>
          <w:b/>
          <w:bCs/>
        </w:rPr>
        <w:t>1992</w:t>
      </w:r>
      <w:r>
        <w:t xml:space="preserve">, </w:t>
      </w:r>
      <w:r>
        <w:rPr>
          <w:i/>
          <w:iCs/>
        </w:rPr>
        <w:t>84</w:t>
      </w:r>
      <w:r>
        <w:t xml:space="preserve"> (2), 77–82. https://doi.org/</w:t>
      </w:r>
      <w:hyperlink r:id="rId14">
        <w:r>
          <w:rPr>
            <w:rStyle w:val="Hyperlink"/>
          </w:rPr>
          <w:t>10.1002/j.1551-8833.1992.tb07307.x</w:t>
        </w:r>
      </w:hyperlink>
      <w:r>
        <w:t>.</w:t>
      </w:r>
    </w:p>
    <w:p w14:paraId="1334AB6E" w14:textId="77777777" w:rsidR="002334DB" w:rsidRDefault="00000000">
      <w:pPr>
        <w:pStyle w:val="Bibliography"/>
      </w:pPr>
      <w:bookmarkStart w:id="20" w:name="ref-lytle_effect_2002"/>
      <w:bookmarkEnd w:id="19"/>
      <w:r>
        <w:t xml:space="preserve">(3) </w:t>
      </w:r>
      <w:r>
        <w:tab/>
        <w:t xml:space="preserve">Lytle, D. A.; Snoeyink, V. L. Effect of Ortho-and Polyphosphates on the Properties of Iron Particles and Suspensions. </w:t>
      </w:r>
      <w:r>
        <w:rPr>
          <w:i/>
          <w:iCs/>
        </w:rPr>
        <w:t>Journal - American Water Works Association</w:t>
      </w:r>
      <w:r>
        <w:t xml:space="preserve"> </w:t>
      </w:r>
      <w:r>
        <w:rPr>
          <w:b/>
          <w:bCs/>
        </w:rPr>
        <w:t>2002</w:t>
      </w:r>
      <w:r>
        <w:t xml:space="preserve">, </w:t>
      </w:r>
      <w:r>
        <w:rPr>
          <w:i/>
          <w:iCs/>
        </w:rPr>
        <w:t>94</w:t>
      </w:r>
      <w:r>
        <w:t xml:space="preserve"> (10), 87–99. https://doi.org/</w:t>
      </w:r>
      <w:hyperlink r:id="rId15">
        <w:r>
          <w:rPr>
            <w:rStyle w:val="Hyperlink"/>
          </w:rPr>
          <w:t>10.1002/j.1551-8833.2002.tb09560.x</w:t>
        </w:r>
      </w:hyperlink>
      <w:r>
        <w:t>.</w:t>
      </w:r>
    </w:p>
    <w:p w14:paraId="66A16523" w14:textId="77777777" w:rsidR="002334DB" w:rsidRDefault="00000000">
      <w:pPr>
        <w:pStyle w:val="Bibliography"/>
      </w:pPr>
      <w:bookmarkStart w:id="21" w:name="ref-rahman_benchscale_2014"/>
      <w:bookmarkEnd w:id="20"/>
      <w:r>
        <w:t xml:space="preserve">(4) </w:t>
      </w:r>
      <w:r>
        <w:tab/>
        <w:t xml:space="preserve">Rahman, M. S.; Gagnon, G. A. Bench-Scale Evaluation of Drinking Water Treatment Parameters on Iron Particles and Water Quality. </w:t>
      </w:r>
      <w:r>
        <w:rPr>
          <w:i/>
          <w:iCs/>
        </w:rPr>
        <w:t>Water Research</w:t>
      </w:r>
      <w:r>
        <w:t xml:space="preserve"> </w:t>
      </w:r>
      <w:r>
        <w:rPr>
          <w:b/>
          <w:bCs/>
        </w:rPr>
        <w:t>2014</w:t>
      </w:r>
      <w:r>
        <w:t xml:space="preserve">, </w:t>
      </w:r>
      <w:r>
        <w:rPr>
          <w:i/>
          <w:iCs/>
        </w:rPr>
        <w:t>48</w:t>
      </w:r>
      <w:r>
        <w:t>, 137–147. https://doi.org/</w:t>
      </w:r>
      <w:hyperlink r:id="rId16">
        <w:r>
          <w:rPr>
            <w:rStyle w:val="Hyperlink"/>
          </w:rPr>
          <w:t>10.1016/j.watres.2013.09.018</w:t>
        </w:r>
      </w:hyperlink>
      <w:r>
        <w:t>.</w:t>
      </w:r>
    </w:p>
    <w:p w14:paraId="58B1E92C" w14:textId="77777777" w:rsidR="002334DB" w:rsidRDefault="00000000">
      <w:pPr>
        <w:pStyle w:val="Bibliography"/>
      </w:pPr>
      <w:bookmarkStart w:id="22" w:name="ref-li_understanding_2019"/>
      <w:bookmarkEnd w:id="21"/>
      <w:r>
        <w:t xml:space="preserve">(5) </w:t>
      </w:r>
      <w:r>
        <w:tab/>
        <w:t xml:space="preserve">Li, B.; Trueman, B. F.; Rahman, M. S.; Gao, Y.; Park, Y.; Gagnon, G. A. Understanding the Impacts of Sodium Silicate on Water Quality and Iron Oxide Particles. </w:t>
      </w:r>
      <w:r>
        <w:rPr>
          <w:i/>
          <w:iCs/>
        </w:rPr>
        <w:t>Environmental Science: Water Research &amp; Technology</w:t>
      </w:r>
      <w:r>
        <w:t xml:space="preserve"> </w:t>
      </w:r>
      <w:r>
        <w:rPr>
          <w:b/>
          <w:bCs/>
        </w:rPr>
        <w:t>2019</w:t>
      </w:r>
      <w:r>
        <w:t xml:space="preserve">, </w:t>
      </w:r>
      <w:r>
        <w:rPr>
          <w:i/>
          <w:iCs/>
        </w:rPr>
        <w:t>5</w:t>
      </w:r>
      <w:r>
        <w:t xml:space="preserve"> (8), 1360–1370. https://doi.org/</w:t>
      </w:r>
      <w:hyperlink r:id="rId17">
        <w:r>
          <w:rPr>
            <w:rStyle w:val="Hyperlink"/>
          </w:rPr>
          <w:t>10.1039/C9EW00257J</w:t>
        </w:r>
      </w:hyperlink>
      <w:r>
        <w:t>.</w:t>
      </w:r>
    </w:p>
    <w:p w14:paraId="3C4B27AF" w14:textId="77777777" w:rsidR="002334DB" w:rsidRDefault="00000000">
      <w:pPr>
        <w:pStyle w:val="Bibliography"/>
      </w:pPr>
      <w:bookmarkStart w:id="23" w:name="ref-magnuson_characterization_2001"/>
      <w:bookmarkEnd w:id="22"/>
      <w:r>
        <w:t xml:space="preserve">(6) </w:t>
      </w:r>
      <w:r>
        <w:tab/>
        <w:t xml:space="preserve">Magnuson, M. L.; Lytle, D. A.; Frietch, C. M.; Kelty, C. A. Characterization of Submicrometer Aqueous Iron(III) Colloids Formed in the Presence of Phosphate by Sedimentation Field Flow Fractionation with Multiangle Laser Light Scattering Detection. </w:t>
      </w:r>
      <w:r>
        <w:rPr>
          <w:i/>
          <w:iCs/>
        </w:rPr>
        <w:t>Analytical Chemistry</w:t>
      </w:r>
      <w:r>
        <w:t xml:space="preserve"> </w:t>
      </w:r>
      <w:r>
        <w:rPr>
          <w:b/>
          <w:bCs/>
        </w:rPr>
        <w:t>2001</w:t>
      </w:r>
      <w:r>
        <w:t xml:space="preserve">, </w:t>
      </w:r>
      <w:r>
        <w:rPr>
          <w:i/>
          <w:iCs/>
        </w:rPr>
        <w:t>73</w:t>
      </w:r>
      <w:r>
        <w:t xml:space="preserve"> (20), 4815–4820. https://doi.org/</w:t>
      </w:r>
      <w:hyperlink r:id="rId18">
        <w:r>
          <w:rPr>
            <w:rStyle w:val="Hyperlink"/>
          </w:rPr>
          <w:t>10.1021/ac010702m</w:t>
        </w:r>
      </w:hyperlink>
      <w:r>
        <w:t>.</w:t>
      </w:r>
    </w:p>
    <w:p w14:paraId="2A3E313A" w14:textId="77777777" w:rsidR="002334DB" w:rsidRDefault="00000000">
      <w:pPr>
        <w:pStyle w:val="Bibliography"/>
      </w:pPr>
      <w:bookmarkStart w:id="24" w:name="ref-lahodny_sarc_influence_1981"/>
      <w:bookmarkEnd w:id="23"/>
      <w:r>
        <w:t xml:space="preserve">(7) </w:t>
      </w:r>
      <w:r>
        <w:tab/>
        <w:t xml:space="preserve">Lahodny-Šarc, O.; Kaštelan, L. The Influence of pH on the Inhibition of Corrosion of Iron and Mild Steel by Sodium Silicate. </w:t>
      </w:r>
      <w:r>
        <w:rPr>
          <w:i/>
          <w:iCs/>
        </w:rPr>
        <w:t>Corrosion Science</w:t>
      </w:r>
      <w:r>
        <w:t xml:space="preserve"> </w:t>
      </w:r>
      <w:r>
        <w:rPr>
          <w:b/>
          <w:bCs/>
        </w:rPr>
        <w:t>1981</w:t>
      </w:r>
      <w:r>
        <w:t xml:space="preserve">, </w:t>
      </w:r>
      <w:r>
        <w:rPr>
          <w:i/>
          <w:iCs/>
        </w:rPr>
        <w:t>21</w:t>
      </w:r>
      <w:r>
        <w:t xml:space="preserve"> (4), 265–271. https://doi.org/</w:t>
      </w:r>
      <w:hyperlink r:id="rId19">
        <w:r>
          <w:rPr>
            <w:rStyle w:val="Hyperlink"/>
          </w:rPr>
          <w:t>10.1016/0010-938X(81)90002-0</w:t>
        </w:r>
      </w:hyperlink>
      <w:r>
        <w:t>.</w:t>
      </w:r>
    </w:p>
    <w:p w14:paraId="2EF350F1" w14:textId="77777777" w:rsidR="002334DB" w:rsidRDefault="00000000">
      <w:pPr>
        <w:pStyle w:val="Bibliography"/>
      </w:pPr>
      <w:bookmarkStart w:id="25" w:name="ref-koudelka_nature_1982"/>
      <w:bookmarkEnd w:id="24"/>
      <w:r>
        <w:t xml:space="preserve">(8) </w:t>
      </w:r>
      <w:r>
        <w:tab/>
        <w:t xml:space="preserve">Koudelka, M.; Sanchez, J.; Augustyński, J. On the Nature of Surface Films Formed on Iron in Aggressive and Inhibiting Polyphosphate Solutions. </w:t>
      </w:r>
      <w:r>
        <w:rPr>
          <w:i/>
          <w:iCs/>
        </w:rPr>
        <w:t>Journal of The Electrochemical Society</w:t>
      </w:r>
      <w:r>
        <w:t xml:space="preserve"> </w:t>
      </w:r>
      <w:r>
        <w:rPr>
          <w:b/>
          <w:bCs/>
        </w:rPr>
        <w:t>1982</w:t>
      </w:r>
      <w:r>
        <w:t xml:space="preserve">, </w:t>
      </w:r>
      <w:r>
        <w:rPr>
          <w:i/>
          <w:iCs/>
        </w:rPr>
        <w:t>129</w:t>
      </w:r>
      <w:r>
        <w:t xml:space="preserve"> (6), 1186–1191. https://doi.org/</w:t>
      </w:r>
      <w:hyperlink r:id="rId20">
        <w:r>
          <w:rPr>
            <w:rStyle w:val="Hyperlink"/>
          </w:rPr>
          <w:t>10.1149/1.2124084</w:t>
        </w:r>
      </w:hyperlink>
      <w:r>
        <w:t>.</w:t>
      </w:r>
    </w:p>
    <w:p w14:paraId="47750358" w14:textId="77777777" w:rsidR="002334DB" w:rsidRDefault="00000000">
      <w:pPr>
        <w:pStyle w:val="Bibliography"/>
      </w:pPr>
      <w:bookmarkStart w:id="26" w:name="ref-li_impact_2020"/>
      <w:bookmarkEnd w:id="25"/>
      <w:r>
        <w:t xml:space="preserve">(9) </w:t>
      </w:r>
      <w:r>
        <w:tab/>
        <w:t xml:space="preserve">Li, B.; Trueman, B. F.; Munoz, S.; Locsin, J. A.; Gagnon, G. A. Impact of Sodium Silicate on Lead Release and Colloid Size Distributions in Drinking Water. </w:t>
      </w:r>
      <w:r>
        <w:rPr>
          <w:i/>
          <w:iCs/>
        </w:rPr>
        <w:t>Water Research</w:t>
      </w:r>
      <w:r>
        <w:t xml:space="preserve"> </w:t>
      </w:r>
      <w:r>
        <w:rPr>
          <w:b/>
          <w:bCs/>
        </w:rPr>
        <w:t>2020</w:t>
      </w:r>
      <w:r>
        <w:t>, 116709. https://doi.org/</w:t>
      </w:r>
      <w:hyperlink r:id="rId21">
        <w:r>
          <w:rPr>
            <w:rStyle w:val="Hyperlink"/>
          </w:rPr>
          <w:t>10.1016/j.watres.2020.116709</w:t>
        </w:r>
      </w:hyperlink>
      <w:r>
        <w:t>.</w:t>
      </w:r>
    </w:p>
    <w:p w14:paraId="6F0E1FFB" w14:textId="77777777" w:rsidR="002334DB" w:rsidRDefault="00000000">
      <w:pPr>
        <w:pStyle w:val="Bibliography"/>
      </w:pPr>
      <w:bookmarkStart w:id="27" w:name="ref-trueman_understanding_2016"/>
      <w:bookmarkEnd w:id="26"/>
      <w:r>
        <w:t xml:space="preserve">(10) </w:t>
      </w:r>
      <w:r>
        <w:tab/>
        <w:t xml:space="preserve">Trueman, B. F.; Gagnon, G. A. Understanding the Role of Particulate Iron in Lead Release to Drinking Water. </w:t>
      </w:r>
      <w:r>
        <w:rPr>
          <w:i/>
          <w:iCs/>
        </w:rPr>
        <w:t>Environmental Science &amp; Technology</w:t>
      </w:r>
      <w:r>
        <w:t xml:space="preserve"> </w:t>
      </w:r>
      <w:r>
        <w:rPr>
          <w:b/>
          <w:bCs/>
        </w:rPr>
        <w:t>2016</w:t>
      </w:r>
      <w:r>
        <w:t xml:space="preserve">, </w:t>
      </w:r>
      <w:r>
        <w:rPr>
          <w:i/>
          <w:iCs/>
        </w:rPr>
        <w:t>50</w:t>
      </w:r>
      <w:r>
        <w:t xml:space="preserve"> (17), 9053–9060. https://doi.org/</w:t>
      </w:r>
      <w:hyperlink r:id="rId22">
        <w:r>
          <w:rPr>
            <w:rStyle w:val="Hyperlink"/>
          </w:rPr>
          <w:t>10.1021/acs.est.6b01153</w:t>
        </w:r>
      </w:hyperlink>
      <w:r>
        <w:t>.</w:t>
      </w:r>
    </w:p>
    <w:p w14:paraId="0BEDD84C" w14:textId="77777777" w:rsidR="002334DB" w:rsidRDefault="00000000">
      <w:pPr>
        <w:pStyle w:val="Bibliography"/>
      </w:pPr>
      <w:bookmarkStart w:id="28" w:name="ref-trueman_characterizing_2019"/>
      <w:bookmarkEnd w:id="27"/>
      <w:r>
        <w:t xml:space="preserve">(11) </w:t>
      </w:r>
      <w:r>
        <w:tab/>
        <w:t xml:space="preserve">Trueman, B. F.; Anaviapik-Soucie, T.; L’Hérault, V.; Gagnon, G. A. Characterizing Colloidal Metals in Drinking Water by Field Flow Fractionation. </w:t>
      </w:r>
      <w:r>
        <w:rPr>
          <w:i/>
          <w:iCs/>
        </w:rPr>
        <w:t>Environmental Science: Water Research &amp; Technology</w:t>
      </w:r>
      <w:r>
        <w:t xml:space="preserve"> </w:t>
      </w:r>
      <w:r>
        <w:rPr>
          <w:b/>
          <w:bCs/>
        </w:rPr>
        <w:t>2019</w:t>
      </w:r>
      <w:r>
        <w:t xml:space="preserve">, </w:t>
      </w:r>
      <w:r>
        <w:rPr>
          <w:i/>
          <w:iCs/>
        </w:rPr>
        <w:t>5</w:t>
      </w:r>
      <w:r>
        <w:t xml:space="preserve"> (12), 2202–2209. https://doi.org/</w:t>
      </w:r>
      <w:hyperlink r:id="rId23">
        <w:r>
          <w:rPr>
            <w:rStyle w:val="Hyperlink"/>
          </w:rPr>
          <w:t>10.1039/C9EW00560A</w:t>
        </w:r>
      </w:hyperlink>
      <w:r>
        <w:t>.</w:t>
      </w:r>
    </w:p>
    <w:p w14:paraId="3E8F95AE" w14:textId="77777777" w:rsidR="002334DB" w:rsidRDefault="00000000">
      <w:pPr>
        <w:pStyle w:val="Bibliography"/>
      </w:pPr>
      <w:bookmarkStart w:id="29" w:name="ref-trueman_new_2016"/>
      <w:bookmarkEnd w:id="28"/>
      <w:r>
        <w:t xml:space="preserve">(12) </w:t>
      </w:r>
      <w:r>
        <w:tab/>
        <w:t xml:space="preserve">Trueman, B. F.; Gagnon, G. A. A New Analytical Approach to Understanding Nanoscale Lead-Iron Interactions in Drinking Water Distribution Systems. </w:t>
      </w:r>
      <w:r>
        <w:rPr>
          <w:i/>
          <w:iCs/>
        </w:rPr>
        <w:t xml:space="preserve">Journal </w:t>
      </w:r>
      <w:r>
        <w:rPr>
          <w:i/>
          <w:iCs/>
        </w:rPr>
        <w:lastRenderedPageBreak/>
        <w:t>of Hazardous Materials</w:t>
      </w:r>
      <w:r>
        <w:t xml:space="preserve"> </w:t>
      </w:r>
      <w:r>
        <w:rPr>
          <w:b/>
          <w:bCs/>
        </w:rPr>
        <w:t>2016</w:t>
      </w:r>
      <w:r>
        <w:t xml:space="preserve">, </w:t>
      </w:r>
      <w:r>
        <w:rPr>
          <w:i/>
          <w:iCs/>
        </w:rPr>
        <w:t>311</w:t>
      </w:r>
      <w:r>
        <w:t>, 151–157. https://doi.org/</w:t>
      </w:r>
      <w:hyperlink r:id="rId24">
        <w:r>
          <w:rPr>
            <w:rStyle w:val="Hyperlink"/>
          </w:rPr>
          <w:t>10.1016/j.jhazmat.2016.03.001</w:t>
        </w:r>
      </w:hyperlink>
      <w:r>
        <w:t>.</w:t>
      </w:r>
    </w:p>
    <w:p w14:paraId="256E0549" w14:textId="77777777" w:rsidR="002334DB" w:rsidRDefault="00000000">
      <w:pPr>
        <w:pStyle w:val="Bibliography"/>
      </w:pPr>
      <w:bookmarkStart w:id="30" w:name="ref-lytle_lead_2020"/>
      <w:bookmarkEnd w:id="29"/>
      <w:r>
        <w:t xml:space="preserve">(13) </w:t>
      </w:r>
      <w:r>
        <w:tab/>
        <w:t xml:space="preserve">Lytle, D. A.; Schock, M. R.; Formal, C.; Bennett-Stamper, C.; Harmon, S.; Nadagouda, M. N.; Williams, D.; DeSantis, M. K.; Tully, J.; Pham, M. Lead Particle Size Fractionation and Identification in Newark, New Jersey’s Drinking Water. </w:t>
      </w:r>
      <w:r>
        <w:rPr>
          <w:i/>
          <w:iCs/>
        </w:rPr>
        <w:t>Environmental Science &amp; Technology</w:t>
      </w:r>
      <w:r>
        <w:t xml:space="preserve"> </w:t>
      </w:r>
      <w:r>
        <w:rPr>
          <w:b/>
          <w:bCs/>
        </w:rPr>
        <w:t>2020</w:t>
      </w:r>
      <w:r>
        <w:t xml:space="preserve">, </w:t>
      </w:r>
      <w:r>
        <w:rPr>
          <w:i/>
          <w:iCs/>
        </w:rPr>
        <w:t>54</w:t>
      </w:r>
      <w:r>
        <w:t xml:space="preserve"> (21), 13672–13679. https://doi.org/</w:t>
      </w:r>
      <w:hyperlink r:id="rId25">
        <w:r>
          <w:rPr>
            <w:rStyle w:val="Hyperlink"/>
          </w:rPr>
          <w:t>10.1021/acs.est.0c03797</w:t>
        </w:r>
      </w:hyperlink>
      <w:r>
        <w:t>.</w:t>
      </w:r>
    </w:p>
    <w:p w14:paraId="08CD8988" w14:textId="77777777" w:rsidR="002334DB" w:rsidRDefault="00000000">
      <w:pPr>
        <w:pStyle w:val="Bibliography"/>
      </w:pPr>
      <w:bookmarkStart w:id="31" w:name="ref-pan_lead_2021"/>
      <w:bookmarkEnd w:id="30"/>
      <w:r>
        <w:t xml:space="preserve">(14) </w:t>
      </w:r>
      <w:r>
        <w:tab/>
        <w:t xml:space="preserve">Pan, W.; Johnson, E. R.; Giammar, D. E. Lead Phosphate Particles in Tap Water: Challenges for Point-of-Use Filters. </w:t>
      </w:r>
      <w:r>
        <w:rPr>
          <w:i/>
          <w:iCs/>
        </w:rPr>
        <w:t>Environmental Science &amp; Technology Letters</w:t>
      </w:r>
      <w:r>
        <w:t xml:space="preserve"> </w:t>
      </w:r>
      <w:r>
        <w:rPr>
          <w:b/>
          <w:bCs/>
        </w:rPr>
        <w:t>2021</w:t>
      </w:r>
      <w:r>
        <w:t xml:space="preserve">, </w:t>
      </w:r>
      <w:r>
        <w:rPr>
          <w:i/>
          <w:iCs/>
        </w:rPr>
        <w:t>8</w:t>
      </w:r>
      <w:r>
        <w:t xml:space="preserve"> (3), 244–249. https://doi.org/</w:t>
      </w:r>
      <w:hyperlink r:id="rId26">
        <w:r>
          <w:rPr>
            <w:rStyle w:val="Hyperlink"/>
          </w:rPr>
          <w:t>10.1021/acs.estlett.1c00055</w:t>
        </w:r>
      </w:hyperlink>
      <w:r>
        <w:t>.</w:t>
      </w:r>
    </w:p>
    <w:p w14:paraId="5021C8DF" w14:textId="77777777" w:rsidR="002334DB" w:rsidRDefault="00000000">
      <w:pPr>
        <w:pStyle w:val="Bibliography"/>
      </w:pPr>
      <w:bookmarkStart w:id="32" w:name="ref-purchase_understanding_2020"/>
      <w:bookmarkEnd w:id="31"/>
      <w:r>
        <w:t xml:space="preserve">(15) </w:t>
      </w:r>
      <w:r>
        <w:tab/>
        <w:t xml:space="preserve">Purchase, J. M.; Rouillier, R.; Pieper, K. J.; Edwards, M. Understanding Failure Modes of NSF/ANSI 53 Lead-Certified Point-of-Use Pitcher and Faucet Filters. </w:t>
      </w:r>
      <w:r>
        <w:rPr>
          <w:i/>
          <w:iCs/>
        </w:rPr>
        <w:t>Environmental Science &amp; Technology Letters</w:t>
      </w:r>
      <w:r>
        <w:t xml:space="preserve"> </w:t>
      </w:r>
      <w:r>
        <w:rPr>
          <w:b/>
          <w:bCs/>
        </w:rPr>
        <w:t>2020</w:t>
      </w:r>
      <w:r>
        <w:t>, acs.estlett.0c00709. https://doi.org/</w:t>
      </w:r>
      <w:hyperlink r:id="rId27">
        <w:r>
          <w:rPr>
            <w:rStyle w:val="Hyperlink"/>
          </w:rPr>
          <w:t>10.1021/acs.estlett.0c00709</w:t>
        </w:r>
      </w:hyperlink>
      <w:r>
        <w:t>.</w:t>
      </w:r>
    </w:p>
    <w:p w14:paraId="3B240222" w14:textId="77777777" w:rsidR="002334DB" w:rsidRDefault="00000000">
      <w:pPr>
        <w:pStyle w:val="Bibliography"/>
      </w:pPr>
      <w:bookmarkStart w:id="33" w:name="ref-litzen_separation_1993"/>
      <w:bookmarkEnd w:id="32"/>
      <w:r>
        <w:t xml:space="preserve">(16) </w:t>
      </w:r>
      <w:r>
        <w:tab/>
        <w:t xml:space="preserve">Litzen, Anne. Separation Speed, Retention, and Dispersion in Asymmetrical Flow Field-Flow Fractionation as Functions of Channel Dimensions and Flow Rates. </w:t>
      </w:r>
      <w:r>
        <w:rPr>
          <w:i/>
          <w:iCs/>
        </w:rPr>
        <w:t>Analytical Chemistry</w:t>
      </w:r>
      <w:r>
        <w:t xml:space="preserve"> </w:t>
      </w:r>
      <w:r>
        <w:rPr>
          <w:b/>
          <w:bCs/>
        </w:rPr>
        <w:t>1993</w:t>
      </w:r>
      <w:r>
        <w:t xml:space="preserve">, </w:t>
      </w:r>
      <w:r>
        <w:rPr>
          <w:i/>
          <w:iCs/>
        </w:rPr>
        <w:t>65</w:t>
      </w:r>
      <w:r>
        <w:t xml:space="preserve"> (4), 461–470. https://doi.org/</w:t>
      </w:r>
      <w:hyperlink r:id="rId28">
        <w:r>
          <w:rPr>
            <w:rStyle w:val="Hyperlink"/>
          </w:rPr>
          <w:t>10.1021/ac00052a025</w:t>
        </w:r>
      </w:hyperlink>
      <w:r>
        <w:t>.</w:t>
      </w:r>
    </w:p>
    <w:p w14:paraId="6F729423" w14:textId="77777777" w:rsidR="002334DB" w:rsidRDefault="00000000">
      <w:pPr>
        <w:pStyle w:val="Bibliography"/>
      </w:pPr>
      <w:bookmarkStart w:id="34" w:name="ref-clough_role_1981"/>
      <w:bookmarkEnd w:id="33"/>
      <w:r>
        <w:t xml:space="preserve">(17) </w:t>
      </w:r>
      <w:r>
        <w:tab/>
        <w:t xml:space="preserve">Clough, G.; Michel, C. C. The Role of Vesicles in the Transport of Ferritin Through Frog Endothelium. </w:t>
      </w:r>
      <w:r>
        <w:rPr>
          <w:i/>
          <w:iCs/>
        </w:rPr>
        <w:t>The Journal of Physiology</w:t>
      </w:r>
      <w:r>
        <w:t xml:space="preserve"> </w:t>
      </w:r>
      <w:r>
        <w:rPr>
          <w:b/>
          <w:bCs/>
        </w:rPr>
        <w:t>1981</w:t>
      </w:r>
      <w:r>
        <w:t xml:space="preserve">, </w:t>
      </w:r>
      <w:r>
        <w:rPr>
          <w:i/>
          <w:iCs/>
        </w:rPr>
        <w:t>315</w:t>
      </w:r>
      <w:r>
        <w:t xml:space="preserve"> (1), 127–142. https://doi.org/</w:t>
      </w:r>
      <w:hyperlink r:id="rId29">
        <w:r>
          <w:rPr>
            <w:rStyle w:val="Hyperlink"/>
          </w:rPr>
          <w:t>10.1113/jphysiol.1981.sp013737</w:t>
        </w:r>
      </w:hyperlink>
      <w:r>
        <w:t>.</w:t>
      </w:r>
    </w:p>
    <w:p w14:paraId="19A9EEFD" w14:textId="77777777" w:rsidR="002334DB" w:rsidRDefault="00000000">
      <w:pPr>
        <w:pStyle w:val="Bibliography"/>
      </w:pPr>
      <w:bookmarkStart w:id="35" w:name="ref-gaigalas_diffusion_1992"/>
      <w:bookmarkEnd w:id="34"/>
      <w:r>
        <w:t xml:space="preserve">(18) </w:t>
      </w:r>
      <w:r>
        <w:tab/>
        <w:t xml:space="preserve">Gaigalas, A. K.; Hubbard, J. B.; McCurley, M.; Woo, S. Diffusion of Bovine Serum Albumin in Aqueous Solutions. </w:t>
      </w:r>
      <w:r>
        <w:rPr>
          <w:i/>
          <w:iCs/>
        </w:rPr>
        <w:t>The Journal of Physical Chemistry</w:t>
      </w:r>
      <w:r>
        <w:t xml:space="preserve"> </w:t>
      </w:r>
      <w:r>
        <w:rPr>
          <w:b/>
          <w:bCs/>
        </w:rPr>
        <w:t>1992</w:t>
      </w:r>
      <w:r>
        <w:t xml:space="preserve">, </w:t>
      </w:r>
      <w:r>
        <w:rPr>
          <w:i/>
          <w:iCs/>
        </w:rPr>
        <w:t>96</w:t>
      </w:r>
      <w:r>
        <w:t xml:space="preserve"> (5), 2355–2359. https://doi.org/</w:t>
      </w:r>
      <w:hyperlink r:id="rId30">
        <w:r>
          <w:rPr>
            <w:rStyle w:val="Hyperlink"/>
          </w:rPr>
          <w:t>10.1021/j100184a063</w:t>
        </w:r>
      </w:hyperlink>
      <w:r>
        <w:t>.</w:t>
      </w:r>
    </w:p>
    <w:p w14:paraId="27422585" w14:textId="77777777" w:rsidR="002334DB" w:rsidRDefault="00000000">
      <w:pPr>
        <w:pStyle w:val="Bibliography"/>
      </w:pPr>
      <w:bookmarkStart w:id="36" w:name="ref-schneider_nih_2012"/>
      <w:bookmarkEnd w:id="35"/>
      <w:r>
        <w:t xml:space="preserve">(19) </w:t>
      </w:r>
      <w:r>
        <w:tab/>
        <w:t xml:space="preserve">Schneider, C. A.; Rasband, W. S.; Eliceiri, K. W. NIH Image to ImageJ: 25 Years of Image Analysis. </w:t>
      </w:r>
      <w:r>
        <w:rPr>
          <w:i/>
          <w:iCs/>
        </w:rPr>
        <w:t>Nature Methods</w:t>
      </w:r>
      <w:r>
        <w:t xml:space="preserve"> </w:t>
      </w:r>
      <w:r>
        <w:rPr>
          <w:b/>
          <w:bCs/>
        </w:rPr>
        <w:t>2012</w:t>
      </w:r>
      <w:r>
        <w:t xml:space="preserve">, </w:t>
      </w:r>
      <w:r>
        <w:rPr>
          <w:i/>
          <w:iCs/>
        </w:rPr>
        <w:t>9</w:t>
      </w:r>
      <w:r>
        <w:t xml:space="preserve"> (7), 671–675. https://doi.org/</w:t>
      </w:r>
      <w:hyperlink r:id="rId31">
        <w:r>
          <w:rPr>
            <w:rStyle w:val="Hyperlink"/>
          </w:rPr>
          <w:t>10.1038/nmeth.2089</w:t>
        </w:r>
      </w:hyperlink>
      <w:r>
        <w:t>.</w:t>
      </w:r>
    </w:p>
    <w:p w14:paraId="2FA62F57" w14:textId="77777777" w:rsidR="002334DB" w:rsidRDefault="00000000">
      <w:pPr>
        <w:pStyle w:val="Bibliography"/>
      </w:pPr>
      <w:bookmarkStart w:id="37" w:name="ref-li_evaluation_2021"/>
      <w:bookmarkEnd w:id="36"/>
      <w:r>
        <w:t xml:space="preserve">(20) </w:t>
      </w:r>
      <w:r>
        <w:tab/>
        <w:t xml:space="preserve">Li, L.; Iskander, M. Evaluation of Roundness Parameters in Use for Sand. </w:t>
      </w:r>
      <w:r>
        <w:rPr>
          <w:i/>
          <w:iCs/>
        </w:rPr>
        <w:t>Journal of Geotechnical and Geoenvironmental Engineering</w:t>
      </w:r>
      <w:r>
        <w:t xml:space="preserve"> </w:t>
      </w:r>
      <w:r>
        <w:rPr>
          <w:b/>
          <w:bCs/>
        </w:rPr>
        <w:t>2021</w:t>
      </w:r>
      <w:r>
        <w:t xml:space="preserve">, </w:t>
      </w:r>
      <w:r>
        <w:rPr>
          <w:i/>
          <w:iCs/>
        </w:rPr>
        <w:t>147</w:t>
      </w:r>
      <w:r>
        <w:t xml:space="preserve"> (9), 04021081. https://doi.org/</w:t>
      </w:r>
      <w:hyperlink r:id="rId32">
        <w:r>
          <w:rPr>
            <w:rStyle w:val="Hyperlink"/>
          </w:rPr>
          <w:t>10.1061/(ASCE)GT.1943-5606.0002585</w:t>
        </w:r>
      </w:hyperlink>
      <w:r>
        <w:t>.</w:t>
      </w:r>
    </w:p>
    <w:p w14:paraId="1572F626" w14:textId="77777777" w:rsidR="002334DB" w:rsidRDefault="00000000">
      <w:pPr>
        <w:pStyle w:val="Bibliography"/>
      </w:pPr>
      <w:bookmarkStart w:id="38" w:name="ref-r"/>
      <w:bookmarkEnd w:id="37"/>
      <w:r>
        <w:t xml:space="preserve">(21) </w:t>
      </w:r>
      <w:r>
        <w:tab/>
        <w:t xml:space="preserve">R Core Team. </w:t>
      </w:r>
      <w:r>
        <w:rPr>
          <w:i/>
          <w:iCs/>
        </w:rPr>
        <w:t>R: A language and environment for statistical computing</w:t>
      </w:r>
      <w:r>
        <w:t xml:space="preserve">. </w:t>
      </w:r>
      <w:hyperlink r:id="rId33">
        <w:r>
          <w:rPr>
            <w:rStyle w:val="Hyperlink"/>
          </w:rPr>
          <w:t>https://www.R-project.org/</w:t>
        </w:r>
      </w:hyperlink>
      <w:r>
        <w:t>.</w:t>
      </w:r>
    </w:p>
    <w:p w14:paraId="7659C59A" w14:textId="77777777" w:rsidR="002334DB" w:rsidRDefault="00000000">
      <w:pPr>
        <w:pStyle w:val="Bibliography"/>
      </w:pPr>
      <w:bookmarkStart w:id="39" w:name="ref-tidyverse"/>
      <w:bookmarkEnd w:id="38"/>
      <w:r>
        <w:t xml:space="preserve">(22) </w:t>
      </w:r>
      <w:r>
        <w:tab/>
        <w:t xml:space="preserve">Wickham, H.; Averick, M.; Bryan, J.; Chang, W.; McGowan, L. D.; François, R.; Grolemund, G.; Hayes, A.; Henry, L.; Hester, J.; Kuhn, M.; Pedersen, T. L.; Miller, E.; Bache, S. M.; Müller, K.; Ooms, J.; Robinson, D.; Seidel, D. P.; Spinu, V.; Takahashi, K.; Vaughan, D.; Wilke, C.; Woo, K.; Yutani, H. Welcome to the tidyverse. </w:t>
      </w:r>
      <w:r>
        <w:rPr>
          <w:i/>
          <w:iCs/>
        </w:rPr>
        <w:t>Journal of Open Source Software</w:t>
      </w:r>
      <w:r>
        <w:t xml:space="preserve"> </w:t>
      </w:r>
      <w:r>
        <w:rPr>
          <w:b/>
          <w:bCs/>
        </w:rPr>
        <w:t>2019</w:t>
      </w:r>
      <w:r>
        <w:t xml:space="preserve">, </w:t>
      </w:r>
      <w:r>
        <w:rPr>
          <w:i/>
          <w:iCs/>
        </w:rPr>
        <w:t>4</w:t>
      </w:r>
      <w:r>
        <w:t xml:space="preserve"> (43), 1686. https://doi.org/</w:t>
      </w:r>
      <w:hyperlink r:id="rId34">
        <w:r>
          <w:rPr>
            <w:rStyle w:val="Hyperlink"/>
          </w:rPr>
          <w:t>10.21105/joss.01686</w:t>
        </w:r>
      </w:hyperlink>
      <w:r>
        <w:t>.</w:t>
      </w:r>
    </w:p>
    <w:p w14:paraId="6CFE8ED1" w14:textId="77777777" w:rsidR="002334DB" w:rsidRDefault="00000000">
      <w:pPr>
        <w:pStyle w:val="Bibliography"/>
      </w:pPr>
      <w:bookmarkStart w:id="40" w:name="ref-rmd"/>
      <w:bookmarkEnd w:id="39"/>
      <w:r>
        <w:lastRenderedPageBreak/>
        <w:t xml:space="preserve">(23) </w:t>
      </w:r>
      <w:r>
        <w:tab/>
        <w:t xml:space="preserve">Allaire, J.; Xie, Y.; McPherson, J.; Luraschi, J.; Ushey, K.; Atkins, A.; Wickham, H.; Cheng, J.; Chang, W.; Iannone, R. </w:t>
      </w:r>
      <w:r>
        <w:rPr>
          <w:i/>
          <w:iCs/>
        </w:rPr>
        <w:t>Rmarkdown: Dynamic documents for r</w:t>
      </w:r>
      <w:r>
        <w:t xml:space="preserve">. </w:t>
      </w:r>
      <w:hyperlink r:id="rId35">
        <w:r>
          <w:rPr>
            <w:rStyle w:val="Hyperlink"/>
          </w:rPr>
          <w:t>https://github.com/rstudio/rmarkdown</w:t>
        </w:r>
      </w:hyperlink>
      <w:r>
        <w:t>.</w:t>
      </w:r>
    </w:p>
    <w:p w14:paraId="7CB9DB16" w14:textId="77777777" w:rsidR="002334DB" w:rsidRDefault="00000000">
      <w:pPr>
        <w:pStyle w:val="Bibliography"/>
      </w:pPr>
      <w:bookmarkStart w:id="41" w:name="ref-rmd_book"/>
      <w:bookmarkEnd w:id="40"/>
      <w:r>
        <w:t xml:space="preserve">(24) </w:t>
      </w:r>
      <w:r>
        <w:tab/>
        <w:t xml:space="preserve">Xie, Y.; Allaire, J. J.; Grolemund, G. </w:t>
      </w:r>
      <w:hyperlink r:id="rId36">
        <w:r>
          <w:rPr>
            <w:rStyle w:val="Hyperlink"/>
            <w:i/>
            <w:iCs/>
          </w:rPr>
          <w:t>R Markdown: The Definitive Guide</w:t>
        </w:r>
      </w:hyperlink>
      <w:r>
        <w:t>; Chapman; Hall/CRC: Boca Raton, Florida, 2018.</w:t>
      </w:r>
    </w:p>
    <w:p w14:paraId="0116E23E" w14:textId="77777777" w:rsidR="002334DB" w:rsidRDefault="00000000">
      <w:pPr>
        <w:pStyle w:val="Bibliography"/>
      </w:pPr>
      <w:bookmarkStart w:id="42" w:name="ref-rmd_cbook"/>
      <w:bookmarkEnd w:id="41"/>
      <w:r>
        <w:t xml:space="preserve">(25) </w:t>
      </w:r>
      <w:r>
        <w:tab/>
        <w:t xml:space="preserve">Xie, Y.; Dervieux, C.; Riederer, E. </w:t>
      </w:r>
      <w:hyperlink r:id="rId37">
        <w:r>
          <w:rPr>
            <w:rStyle w:val="Hyperlink"/>
            <w:i/>
            <w:iCs/>
          </w:rPr>
          <w:t>R Markdown Cookbook</w:t>
        </w:r>
      </w:hyperlink>
      <w:r>
        <w:t>; Chapman; Hall/CRC: Boca Raton, Florida, 2020.</w:t>
      </w:r>
    </w:p>
    <w:p w14:paraId="65F212C1" w14:textId="77777777" w:rsidR="002334DB" w:rsidRDefault="00000000">
      <w:pPr>
        <w:pStyle w:val="Bibliography"/>
      </w:pPr>
      <w:bookmarkStart w:id="43" w:name="ref-ggtext"/>
      <w:bookmarkEnd w:id="42"/>
      <w:r>
        <w:t xml:space="preserve">(26) </w:t>
      </w:r>
      <w:r>
        <w:tab/>
        <w:t xml:space="preserve">Wilke, C. O. </w:t>
      </w:r>
      <w:r>
        <w:rPr>
          <w:i/>
          <w:iCs/>
        </w:rPr>
        <w:t>ggtext: Improved text rendering support for ’ggplot2’</w:t>
      </w:r>
      <w:r>
        <w:t xml:space="preserve">. </w:t>
      </w:r>
      <w:hyperlink r:id="rId38">
        <w:r>
          <w:rPr>
            <w:rStyle w:val="Hyperlink"/>
          </w:rPr>
          <w:t>https://CRAN.R-project.org/package=ggtext</w:t>
        </w:r>
      </w:hyperlink>
      <w:r>
        <w:t>.</w:t>
      </w:r>
    </w:p>
    <w:p w14:paraId="12C652BB" w14:textId="77777777" w:rsidR="002334DB" w:rsidRDefault="00000000">
      <w:pPr>
        <w:pStyle w:val="Bibliography"/>
      </w:pPr>
      <w:bookmarkStart w:id="44" w:name="ref-here"/>
      <w:bookmarkEnd w:id="43"/>
      <w:r>
        <w:t xml:space="preserve">(27) </w:t>
      </w:r>
      <w:r>
        <w:tab/>
        <w:t xml:space="preserve">Müller, K. </w:t>
      </w:r>
      <w:r>
        <w:rPr>
          <w:i/>
          <w:iCs/>
        </w:rPr>
        <w:t>Here: A simpler way to find your files</w:t>
      </w:r>
      <w:r>
        <w:t xml:space="preserve">. </w:t>
      </w:r>
      <w:hyperlink r:id="rId39">
        <w:r>
          <w:rPr>
            <w:rStyle w:val="Hyperlink"/>
          </w:rPr>
          <w:t>https://CRAN.R-project.org/package=here</w:t>
        </w:r>
      </w:hyperlink>
      <w:r>
        <w:t>.</w:t>
      </w:r>
    </w:p>
    <w:p w14:paraId="5D607BFD" w14:textId="77777777" w:rsidR="002334DB" w:rsidRDefault="00000000">
      <w:pPr>
        <w:pStyle w:val="Bibliography"/>
      </w:pPr>
      <w:bookmarkStart w:id="45" w:name="ref-fff_mals"/>
      <w:bookmarkEnd w:id="44"/>
      <w:r>
        <w:t xml:space="preserve">(28) </w:t>
      </w:r>
      <w:r>
        <w:tab/>
        <w:t xml:space="preserve">Trueman, B. </w:t>
      </w:r>
      <w:r>
        <w:rPr>
          <w:i/>
          <w:iCs/>
        </w:rPr>
        <w:t>Sodium silicate and hexametaphosphate promote the release of (oxyhydr)oxide nanoparticles from corroding iron</w:t>
      </w:r>
      <w:r>
        <w:t xml:space="preserve">. </w:t>
      </w:r>
      <w:hyperlink r:id="rId40">
        <w:r>
          <w:rPr>
            <w:rStyle w:val="Hyperlink"/>
          </w:rPr>
          <w:t>https://github.com/bentrueman/fff-mals</w:t>
        </w:r>
      </w:hyperlink>
      <w:r>
        <w:t>.</w:t>
      </w:r>
    </w:p>
    <w:p w14:paraId="5981919E" w14:textId="77777777" w:rsidR="002334DB" w:rsidRDefault="00000000">
      <w:pPr>
        <w:pStyle w:val="Bibliography"/>
      </w:pPr>
      <w:bookmarkStart w:id="46" w:name="ref-fffprocessr"/>
      <w:bookmarkEnd w:id="45"/>
      <w:r>
        <w:t xml:space="preserve">(29) </w:t>
      </w:r>
      <w:r>
        <w:tab/>
        <w:t xml:space="preserve">Trueman, B. </w:t>
      </w:r>
      <w:r>
        <w:rPr>
          <w:i/>
          <w:iCs/>
        </w:rPr>
        <w:t>fffprocessr: Process FFF-UV-MALS-ICP-MS data</w:t>
      </w:r>
      <w:r>
        <w:t xml:space="preserve">. </w:t>
      </w:r>
      <w:hyperlink r:id="rId41">
        <w:r>
          <w:rPr>
            <w:rStyle w:val="Hyperlink"/>
          </w:rPr>
          <w:t>https://github.com/bentrueman/fffprocessr</w:t>
        </w:r>
      </w:hyperlink>
      <w:r>
        <w:t>.</w:t>
      </w:r>
    </w:p>
    <w:p w14:paraId="5ABC4C23" w14:textId="77777777" w:rsidR="002334DB" w:rsidRDefault="00000000">
      <w:pPr>
        <w:pStyle w:val="Bibliography"/>
      </w:pPr>
      <w:bookmarkStart w:id="47" w:name="ref-kammer_fieldflow_2005"/>
      <w:bookmarkEnd w:id="46"/>
      <w:r>
        <w:t xml:space="preserve">(30) </w:t>
      </w:r>
      <w:r>
        <w:tab/>
        <w:t xml:space="preserve">Kammer, F. v. d.; Baborowski, M.; Friese, K. Field-Flow Fractionation Coupled to Multi-Angle Laser Light Scattering Detectors: Applicability and Analytical Benefits for the Analysis of Environmental Colloids. </w:t>
      </w:r>
      <w:r>
        <w:rPr>
          <w:i/>
          <w:iCs/>
        </w:rPr>
        <w:t>Analytica Chimica Acta</w:t>
      </w:r>
      <w:r>
        <w:t xml:space="preserve"> </w:t>
      </w:r>
      <w:r>
        <w:rPr>
          <w:b/>
          <w:bCs/>
        </w:rPr>
        <w:t>2005</w:t>
      </w:r>
      <w:r>
        <w:t xml:space="preserve">, </w:t>
      </w:r>
      <w:r>
        <w:rPr>
          <w:i/>
          <w:iCs/>
        </w:rPr>
        <w:t>552</w:t>
      </w:r>
      <w:r>
        <w:t xml:space="preserve"> (1-2), 166–174. https://doi.org/</w:t>
      </w:r>
      <w:hyperlink r:id="rId42">
        <w:r>
          <w:rPr>
            <w:rStyle w:val="Hyperlink"/>
          </w:rPr>
          <w:t>10.1016/j.aca.2005.07.049</w:t>
        </w:r>
      </w:hyperlink>
      <w:r>
        <w:t>.</w:t>
      </w:r>
    </w:p>
    <w:p w14:paraId="04C1D095" w14:textId="77777777" w:rsidR="002334DB" w:rsidRDefault="00000000">
      <w:pPr>
        <w:pStyle w:val="Bibliography"/>
      </w:pPr>
      <w:bookmarkStart w:id="48" w:name="ref-wyatt_light_1993"/>
      <w:bookmarkEnd w:id="47"/>
      <w:r>
        <w:t xml:space="preserve">(31) </w:t>
      </w:r>
      <w:r>
        <w:tab/>
        <w:t xml:space="preserve">Wyatt, P. J. Light Scattering and the Absolute Characterization of Macromolecules. </w:t>
      </w:r>
      <w:r>
        <w:rPr>
          <w:i/>
          <w:iCs/>
        </w:rPr>
        <w:t>Analytica Chimica Acta</w:t>
      </w:r>
      <w:r>
        <w:t xml:space="preserve"> </w:t>
      </w:r>
      <w:r>
        <w:rPr>
          <w:b/>
          <w:bCs/>
        </w:rPr>
        <w:t>1993</w:t>
      </w:r>
      <w:r>
        <w:t xml:space="preserve">, </w:t>
      </w:r>
      <w:r>
        <w:rPr>
          <w:i/>
          <w:iCs/>
        </w:rPr>
        <w:t>272</w:t>
      </w:r>
      <w:r>
        <w:t xml:space="preserve"> (1), 1–40. https://doi.org/</w:t>
      </w:r>
      <w:hyperlink r:id="rId43">
        <w:r>
          <w:rPr>
            <w:rStyle w:val="Hyperlink"/>
          </w:rPr>
          <w:t>10.1016/0003-2670(93)80373-S</w:t>
        </w:r>
      </w:hyperlink>
      <w:r>
        <w:t>.</w:t>
      </w:r>
    </w:p>
    <w:p w14:paraId="1A6B8CE4" w14:textId="77777777" w:rsidR="002334DB" w:rsidRDefault="00000000">
      <w:pPr>
        <w:pStyle w:val="Bibliography"/>
      </w:pPr>
      <w:bookmarkStart w:id="49" w:name="ref-baalousha_size_2006"/>
      <w:bookmarkEnd w:id="48"/>
      <w:r>
        <w:t xml:space="preserve">(32) </w:t>
      </w:r>
      <w:r>
        <w:tab/>
        <w:t xml:space="preserve">Baalousha, M.; Kammer, F. V. D.; Motelica-Heino, M.; Hilal, H. S.; Le Coustumer, P. Size Fractionation and Characterization of Natural Colloids by Flow-Field Flow Fractionation Coupled to Multi-Angle Laser Light Scattering. </w:t>
      </w:r>
      <w:r>
        <w:rPr>
          <w:i/>
          <w:iCs/>
        </w:rPr>
        <w:t>Journal of Chromatography A</w:t>
      </w:r>
      <w:r>
        <w:t xml:space="preserve"> </w:t>
      </w:r>
      <w:r>
        <w:rPr>
          <w:b/>
          <w:bCs/>
        </w:rPr>
        <w:t>2006</w:t>
      </w:r>
      <w:r>
        <w:t xml:space="preserve">, </w:t>
      </w:r>
      <w:r>
        <w:rPr>
          <w:i/>
          <w:iCs/>
        </w:rPr>
        <w:t>1104</w:t>
      </w:r>
      <w:r>
        <w:t xml:space="preserve"> (1-2), 272–281. https://doi.org/</w:t>
      </w:r>
      <w:hyperlink r:id="rId44">
        <w:r>
          <w:rPr>
            <w:rStyle w:val="Hyperlink"/>
          </w:rPr>
          <w:t>10.1016/j.chroma.2005.11.095</w:t>
        </w:r>
      </w:hyperlink>
      <w:r>
        <w:t>.</w:t>
      </w:r>
    </w:p>
    <w:p w14:paraId="2B08D97A" w14:textId="77777777" w:rsidR="002334DB" w:rsidRDefault="00000000">
      <w:pPr>
        <w:pStyle w:val="Bibliography"/>
      </w:pPr>
      <w:bookmarkStart w:id="50" w:name="ref-petteys_characterization_1998"/>
      <w:bookmarkEnd w:id="49"/>
      <w:r>
        <w:t xml:space="preserve">(33) </w:t>
      </w:r>
      <w:r>
        <w:tab/>
        <w:t xml:space="preserve">Petteys, M. P.; Schimpf, M. E. Characterization of Hematite and Its Interaction with Humic Material Using Flow Field-Flow Fractionation. </w:t>
      </w:r>
      <w:r>
        <w:rPr>
          <w:i/>
          <w:iCs/>
        </w:rPr>
        <w:t>Journal of Chromatography A</w:t>
      </w:r>
      <w:r>
        <w:t xml:space="preserve"> </w:t>
      </w:r>
      <w:r>
        <w:rPr>
          <w:b/>
          <w:bCs/>
        </w:rPr>
        <w:t>1998</w:t>
      </w:r>
      <w:r>
        <w:t xml:space="preserve">, </w:t>
      </w:r>
      <w:r>
        <w:rPr>
          <w:i/>
          <w:iCs/>
        </w:rPr>
        <w:t>816</w:t>
      </w:r>
      <w:r>
        <w:t xml:space="preserve"> (2), 145–158. https://doi.org/</w:t>
      </w:r>
      <w:hyperlink r:id="rId45">
        <w:r>
          <w:rPr>
            <w:rStyle w:val="Hyperlink"/>
          </w:rPr>
          <w:t>10.1016/S0021-9673(98)00476-2</w:t>
        </w:r>
      </w:hyperlink>
      <w:r>
        <w:t>.</w:t>
      </w:r>
    </w:p>
    <w:p w14:paraId="0D8BDE36" w14:textId="77777777" w:rsidR="002334DB" w:rsidRDefault="00000000">
      <w:pPr>
        <w:pStyle w:val="Bibliography"/>
      </w:pPr>
      <w:bookmarkStart w:id="51" w:name="ref-cuss_af4_icpms_2017"/>
      <w:bookmarkEnd w:id="50"/>
      <w:r>
        <w:t xml:space="preserve">(34) </w:t>
      </w:r>
      <w:r>
        <w:tab/>
        <w:t xml:space="preserve">Cuss, C. W.; Grant-Weaver, I.; Shotyk, W. Af4-ICPMS with the 300 Da Membrane To Resolve Metal-Bearing “Colloids” &lt; 1 kDa: Optimization, Fractogram Deconvolution, and Advanced Quality Control. </w:t>
      </w:r>
      <w:r>
        <w:rPr>
          <w:i/>
          <w:iCs/>
        </w:rPr>
        <w:t>Analytical Chemistry</w:t>
      </w:r>
      <w:r>
        <w:t xml:space="preserve"> </w:t>
      </w:r>
      <w:r>
        <w:rPr>
          <w:b/>
          <w:bCs/>
        </w:rPr>
        <w:t>2017</w:t>
      </w:r>
      <w:r>
        <w:t xml:space="preserve">, </w:t>
      </w:r>
      <w:r>
        <w:rPr>
          <w:i/>
          <w:iCs/>
        </w:rPr>
        <w:t>89</w:t>
      </w:r>
      <w:r>
        <w:t xml:space="preserve"> (15), 8027–8035. https://doi.org/</w:t>
      </w:r>
      <w:hyperlink r:id="rId46">
        <w:r>
          <w:rPr>
            <w:rStyle w:val="Hyperlink"/>
          </w:rPr>
          <w:t>10.1021/acs.analchem.7b01427</w:t>
        </w:r>
      </w:hyperlink>
      <w:r>
        <w:t>.</w:t>
      </w:r>
    </w:p>
    <w:p w14:paraId="49D87CA2" w14:textId="77777777" w:rsidR="002334DB" w:rsidRDefault="00000000">
      <w:pPr>
        <w:pStyle w:val="Bibliography"/>
      </w:pPr>
      <w:bookmarkStart w:id="52" w:name="ref-korgel_vesicle_1998"/>
      <w:bookmarkEnd w:id="51"/>
      <w:r>
        <w:lastRenderedPageBreak/>
        <w:t xml:space="preserve">(35) </w:t>
      </w:r>
      <w:r>
        <w:tab/>
        <w:t xml:space="preserve">Korgel, B. A.; Zanten, J. H. van; Monbouquette, H. G. Vesicle Size Distributions Measured by Flow Field-Flow Fractionation Coupled with Multiangle Light Scattering. </w:t>
      </w:r>
      <w:r>
        <w:rPr>
          <w:i/>
          <w:iCs/>
        </w:rPr>
        <w:t>Biophysical Journal</w:t>
      </w:r>
      <w:r>
        <w:t xml:space="preserve"> </w:t>
      </w:r>
      <w:r>
        <w:rPr>
          <w:b/>
          <w:bCs/>
        </w:rPr>
        <w:t>1998</w:t>
      </w:r>
      <w:r>
        <w:t xml:space="preserve">, </w:t>
      </w:r>
      <w:r>
        <w:rPr>
          <w:i/>
          <w:iCs/>
        </w:rPr>
        <w:t>74</w:t>
      </w:r>
      <w:r>
        <w:t xml:space="preserve"> (6), 3264–3272. https://doi.org/</w:t>
      </w:r>
      <w:hyperlink r:id="rId47">
        <w:r>
          <w:rPr>
            <w:rStyle w:val="Hyperlink"/>
          </w:rPr>
          <w:t>10.1016/S0006-3495(98)78033-6</w:t>
        </w:r>
      </w:hyperlink>
      <w:r>
        <w:t>.</w:t>
      </w:r>
    </w:p>
    <w:p w14:paraId="1132237A" w14:textId="77777777" w:rsidR="002334DB" w:rsidRDefault="00000000">
      <w:pPr>
        <w:pStyle w:val="Bibliography"/>
      </w:pPr>
      <w:bookmarkStart w:id="53" w:name="ref-baalousha_size_based_2006"/>
      <w:bookmarkEnd w:id="52"/>
      <w:r>
        <w:t xml:space="preserve">(36) </w:t>
      </w:r>
      <w:r>
        <w:tab/>
        <w:t xml:space="preserve">Baalousha, M.; V. D. Kammer, F.; Motelica-Heino, M.; Baborowski, M.; Hofmeister, C.; Le Coustumer, P. Size-Based Speciation of Natural Colloidal Particles by Flow Field Flow Fractionation, Inductively Coupled Plasma-Mass Spectroscopy, and Transmission Electron Microscopy/X-Ray Energy Dispersive Spectroscopy: Colloids−Trace Element Interaction. </w:t>
      </w:r>
      <w:r>
        <w:rPr>
          <w:i/>
          <w:iCs/>
        </w:rPr>
        <w:t>Environmental Science &amp; Technology</w:t>
      </w:r>
      <w:r>
        <w:t xml:space="preserve"> </w:t>
      </w:r>
      <w:r>
        <w:rPr>
          <w:b/>
          <w:bCs/>
        </w:rPr>
        <w:t>2006</w:t>
      </w:r>
      <w:r>
        <w:t xml:space="preserve">, </w:t>
      </w:r>
      <w:r>
        <w:rPr>
          <w:i/>
          <w:iCs/>
        </w:rPr>
        <w:t>40</w:t>
      </w:r>
      <w:r>
        <w:t xml:space="preserve"> (7), 2156–2162. https://doi.org/</w:t>
      </w:r>
      <w:hyperlink r:id="rId48">
        <w:r>
          <w:rPr>
            <w:rStyle w:val="Hyperlink"/>
          </w:rPr>
          <w:t>10.1021/es051498d</w:t>
        </w:r>
      </w:hyperlink>
      <w:r>
        <w:t>.</w:t>
      </w:r>
    </w:p>
    <w:p w14:paraId="4B87C3E1" w14:textId="77777777" w:rsidR="002334DB" w:rsidRDefault="00000000">
      <w:pPr>
        <w:pStyle w:val="Bibliography"/>
      </w:pPr>
      <w:bookmarkStart w:id="54" w:name="ref-bell_hydrolysis_1947"/>
      <w:bookmarkEnd w:id="53"/>
      <w:r>
        <w:t xml:space="preserve">(37) </w:t>
      </w:r>
      <w:r>
        <w:tab/>
        <w:t xml:space="preserve">Bell, R. N. Hydrolysis of Dehydrated Sodium Phosphates. </w:t>
      </w:r>
      <w:r>
        <w:rPr>
          <w:i/>
          <w:iCs/>
        </w:rPr>
        <w:t>Industrial &amp; Engineering Chemistry</w:t>
      </w:r>
      <w:r>
        <w:t xml:space="preserve"> </w:t>
      </w:r>
      <w:r>
        <w:rPr>
          <w:b/>
          <w:bCs/>
        </w:rPr>
        <w:t>1947</w:t>
      </w:r>
      <w:r>
        <w:t xml:space="preserve">, </w:t>
      </w:r>
      <w:r>
        <w:rPr>
          <w:i/>
          <w:iCs/>
        </w:rPr>
        <w:t>39</w:t>
      </w:r>
      <w:r>
        <w:t xml:space="preserve"> (2), 136–140. https://doi.org/</w:t>
      </w:r>
      <w:hyperlink r:id="rId49">
        <w:r>
          <w:rPr>
            <w:rStyle w:val="Hyperlink"/>
          </w:rPr>
          <w:t>10.1021/ie50446a013</w:t>
        </w:r>
      </w:hyperlink>
      <w:r>
        <w:t>.</w:t>
      </w:r>
    </w:p>
    <w:p w14:paraId="3272704C" w14:textId="77777777" w:rsidR="002334DB" w:rsidRDefault="00000000">
      <w:pPr>
        <w:pStyle w:val="Bibliography"/>
      </w:pPr>
      <w:bookmarkStart w:id="55" w:name="ref-rasmussen_phosphate_1986"/>
      <w:bookmarkEnd w:id="54"/>
      <w:r>
        <w:t xml:space="preserve">(38) </w:t>
      </w:r>
      <w:r>
        <w:tab/>
        <w:t xml:space="preserve">Rasmussen, L.; Toftlund, H. Phosphate Compounds as Iron Chelators in Animal Cell Cultures. </w:t>
      </w:r>
      <w:r>
        <w:rPr>
          <w:i/>
          <w:iCs/>
        </w:rPr>
        <w:t>In Vitro Cellular &amp; Developmental Biology</w:t>
      </w:r>
      <w:r>
        <w:t xml:space="preserve"> </w:t>
      </w:r>
      <w:r>
        <w:rPr>
          <w:b/>
          <w:bCs/>
        </w:rPr>
        <w:t>1986</w:t>
      </w:r>
      <w:r>
        <w:t xml:space="preserve">, </w:t>
      </w:r>
      <w:r>
        <w:rPr>
          <w:i/>
          <w:iCs/>
        </w:rPr>
        <w:t>22</w:t>
      </w:r>
      <w:r>
        <w:t xml:space="preserve"> (4), 177–179. https://doi.org/</w:t>
      </w:r>
      <w:hyperlink r:id="rId50">
        <w:r>
          <w:rPr>
            <w:rStyle w:val="Hyperlink"/>
          </w:rPr>
          <w:t>10.1007/BF02623301</w:t>
        </w:r>
      </w:hyperlink>
      <w:r>
        <w:t>.</w:t>
      </w:r>
    </w:p>
    <w:p w14:paraId="6B4ADA1D" w14:textId="77777777" w:rsidR="002334DB" w:rsidRDefault="00000000">
      <w:pPr>
        <w:pStyle w:val="Bibliography"/>
      </w:pPr>
      <w:bookmarkStart w:id="56" w:name="ref-holm_metaphosphate_2003"/>
      <w:bookmarkEnd w:id="55"/>
      <w:r>
        <w:t xml:space="preserve">(39) </w:t>
      </w:r>
      <w:r>
        <w:tab/>
        <w:t xml:space="preserve">Holm, T. R.; Edwards, M. Metaphosphate Reversion in Laboratory and Pipe-Rig Experiments. </w:t>
      </w:r>
      <w:r>
        <w:rPr>
          <w:i/>
          <w:iCs/>
        </w:rPr>
        <w:t>Journal - American Water Works Association</w:t>
      </w:r>
      <w:r>
        <w:t xml:space="preserve"> </w:t>
      </w:r>
      <w:r>
        <w:rPr>
          <w:b/>
          <w:bCs/>
        </w:rPr>
        <w:t>2003</w:t>
      </w:r>
      <w:r>
        <w:t xml:space="preserve">, </w:t>
      </w:r>
      <w:r>
        <w:rPr>
          <w:i/>
          <w:iCs/>
        </w:rPr>
        <w:t>95</w:t>
      </w:r>
      <w:r>
        <w:t xml:space="preserve"> (4), 172–178. https://doi.org/</w:t>
      </w:r>
      <w:hyperlink r:id="rId51">
        <w:r>
          <w:rPr>
            <w:rStyle w:val="Hyperlink"/>
          </w:rPr>
          <w:t>10.1002/j.1551-8833.2003.tb10343.x</w:t>
        </w:r>
      </w:hyperlink>
      <w:r>
        <w:t>.</w:t>
      </w:r>
    </w:p>
    <w:p w14:paraId="319E87D1" w14:textId="77777777" w:rsidR="002334DB" w:rsidRDefault="00000000">
      <w:pPr>
        <w:pStyle w:val="Bibliography"/>
      </w:pPr>
      <w:bookmarkStart w:id="57" w:name="ref-mckenzie_adsorption_1980"/>
      <w:bookmarkEnd w:id="56"/>
      <w:r>
        <w:t xml:space="preserve">(40) </w:t>
      </w:r>
      <w:r>
        <w:tab/>
        <w:t xml:space="preserve">McKenzie, R. The Adsorption of Lead and Other Heavy Metals on Oxides of Manganese and Iron. </w:t>
      </w:r>
      <w:r>
        <w:rPr>
          <w:i/>
          <w:iCs/>
        </w:rPr>
        <w:t>Soil Research</w:t>
      </w:r>
      <w:r>
        <w:t xml:space="preserve"> </w:t>
      </w:r>
      <w:r>
        <w:rPr>
          <w:b/>
          <w:bCs/>
        </w:rPr>
        <w:t>1980</w:t>
      </w:r>
      <w:r>
        <w:t xml:space="preserve">, </w:t>
      </w:r>
      <w:r>
        <w:rPr>
          <w:i/>
          <w:iCs/>
        </w:rPr>
        <w:t>18</w:t>
      </w:r>
      <w:r>
        <w:t xml:space="preserve"> (1), 61. https://doi.org/</w:t>
      </w:r>
      <w:hyperlink r:id="rId52">
        <w:r>
          <w:rPr>
            <w:rStyle w:val="Hyperlink"/>
          </w:rPr>
          <w:t>10.1071/SR9800061</w:t>
        </w:r>
      </w:hyperlink>
      <w:r>
        <w:t>.</w:t>
      </w:r>
    </w:p>
    <w:p w14:paraId="29CD2B61" w14:textId="77777777" w:rsidR="002334DB" w:rsidRDefault="00000000">
      <w:pPr>
        <w:pStyle w:val="Bibliography"/>
      </w:pPr>
      <w:bookmarkStart w:id="58" w:name="ref-xie_chapter_2007"/>
      <w:bookmarkEnd w:id="57"/>
      <w:r>
        <w:t xml:space="preserve">(41) </w:t>
      </w:r>
      <w:r>
        <w:tab/>
        <w:t xml:space="preserve">Xie, L.; Giammar, D. E. Chapter 13 Influence of Phosphate on Adsorption and Surface Precipitation of Lead on Iron Oxide Surfaces. In </w:t>
      </w:r>
      <w:r>
        <w:rPr>
          <w:i/>
          <w:iCs/>
        </w:rPr>
        <w:t>Developments in Earth and Environmental Sciences</w:t>
      </w:r>
      <w:r>
        <w:t>; Elsevier, 2007; Vol. 7, pp 349–373. https://doi.org/</w:t>
      </w:r>
      <w:hyperlink r:id="rId53">
        <w:r>
          <w:rPr>
            <w:rStyle w:val="Hyperlink"/>
          </w:rPr>
          <w:t>10.1016/S1571-9197(07)07013-9</w:t>
        </w:r>
      </w:hyperlink>
      <w:r>
        <w:t>.</w:t>
      </w:r>
    </w:p>
    <w:p w14:paraId="3F05E288" w14:textId="77777777" w:rsidR="002334DB" w:rsidRDefault="00000000">
      <w:pPr>
        <w:pStyle w:val="Bibliography"/>
      </w:pPr>
      <w:bookmarkStart w:id="59" w:name="ref-ainsworth_cobalt_1994"/>
      <w:bookmarkEnd w:id="58"/>
      <w:r>
        <w:t xml:space="preserve">(42) </w:t>
      </w:r>
      <w:r>
        <w:tab/>
        <w:t xml:space="preserve">Ainsworth, C. C.; Gassman, P. L.; Pilon, J. L.; Van Der Sluys, W. G. Cobalt, Cadmium, and Lead Sorption to Hydrous Iron Oxide: Residence Time Effect. </w:t>
      </w:r>
      <w:r>
        <w:rPr>
          <w:i/>
          <w:iCs/>
        </w:rPr>
        <w:t>Soil Science Society of America Journal</w:t>
      </w:r>
      <w:r>
        <w:t xml:space="preserve"> </w:t>
      </w:r>
      <w:r>
        <w:rPr>
          <w:b/>
          <w:bCs/>
        </w:rPr>
        <w:t>1994</w:t>
      </w:r>
      <w:r>
        <w:t xml:space="preserve">, </w:t>
      </w:r>
      <w:r>
        <w:rPr>
          <w:i/>
          <w:iCs/>
        </w:rPr>
        <w:t>58</w:t>
      </w:r>
      <w:r>
        <w:t xml:space="preserve"> (6), 1615. https://doi.org/</w:t>
      </w:r>
      <w:hyperlink r:id="rId54">
        <w:r>
          <w:rPr>
            <w:rStyle w:val="Hyperlink"/>
          </w:rPr>
          <w:t>10.2136/sssaj1994.03615995005800060005x</w:t>
        </w:r>
      </w:hyperlink>
      <w:r>
        <w:t>.</w:t>
      </w:r>
    </w:p>
    <w:p w14:paraId="5FD06162" w14:textId="77777777" w:rsidR="002334DB" w:rsidRDefault="00000000">
      <w:pPr>
        <w:pStyle w:val="Bibliography"/>
      </w:pPr>
      <w:bookmarkStart w:id="60" w:name="ref-trueman_galvanic_2017"/>
      <w:bookmarkEnd w:id="59"/>
      <w:r>
        <w:t xml:space="preserve">(43) </w:t>
      </w:r>
      <w:r>
        <w:tab/>
        <w:t xml:space="preserve">Trueman, B. F.; Sweet, G. A.; Harding, M. D.; Estabrook, H.; Bishop, D. P.; Gagnon, G. A. Galvanic Corrosion of Lead by Iron (Oxyhydr)Oxides: Potential Impacts on Drinking Water Quality. </w:t>
      </w:r>
      <w:r>
        <w:rPr>
          <w:i/>
          <w:iCs/>
        </w:rPr>
        <w:t>Environmental Science &amp; Technology</w:t>
      </w:r>
      <w:r>
        <w:t xml:space="preserve"> </w:t>
      </w:r>
      <w:r>
        <w:rPr>
          <w:b/>
          <w:bCs/>
        </w:rPr>
        <w:t>2017</w:t>
      </w:r>
      <w:r>
        <w:t xml:space="preserve">, </w:t>
      </w:r>
      <w:r>
        <w:rPr>
          <w:i/>
          <w:iCs/>
        </w:rPr>
        <w:t>51</w:t>
      </w:r>
      <w:r>
        <w:t xml:space="preserve"> (12), 6812–6820. https://doi.org/</w:t>
      </w:r>
      <w:hyperlink r:id="rId55">
        <w:r>
          <w:rPr>
            <w:rStyle w:val="Hyperlink"/>
          </w:rPr>
          <w:t>10.1021/acs.est.7b01671</w:t>
        </w:r>
      </w:hyperlink>
      <w:r>
        <w:t>.</w:t>
      </w:r>
    </w:p>
    <w:p w14:paraId="5834CE9B" w14:textId="77777777" w:rsidR="002334DB" w:rsidRDefault="00000000">
      <w:pPr>
        <w:pStyle w:val="Bibliography"/>
      </w:pPr>
      <w:bookmarkStart w:id="61" w:name="ref-masters_increased_2015"/>
      <w:bookmarkEnd w:id="60"/>
      <w:r>
        <w:t xml:space="preserve">(44) </w:t>
      </w:r>
      <w:r>
        <w:tab/>
        <w:t xml:space="preserve">Masters, S.; Edwards, M. Increased Lead in Water Associated with Iron Corrosion. </w:t>
      </w:r>
      <w:r>
        <w:rPr>
          <w:i/>
          <w:iCs/>
        </w:rPr>
        <w:t>Environmental Engineering Science</w:t>
      </w:r>
      <w:r>
        <w:t xml:space="preserve"> </w:t>
      </w:r>
      <w:r>
        <w:rPr>
          <w:b/>
          <w:bCs/>
        </w:rPr>
        <w:t>2015</w:t>
      </w:r>
      <w:r>
        <w:t xml:space="preserve">, </w:t>
      </w:r>
      <w:r>
        <w:rPr>
          <w:i/>
          <w:iCs/>
        </w:rPr>
        <w:t>32</w:t>
      </w:r>
      <w:r>
        <w:t xml:space="preserve"> (5), 361–369. https://doi.org/</w:t>
      </w:r>
      <w:hyperlink r:id="rId56">
        <w:r>
          <w:rPr>
            <w:rStyle w:val="Hyperlink"/>
          </w:rPr>
          <w:t>10.1089/ees.2014.0400</w:t>
        </w:r>
      </w:hyperlink>
      <w:r>
        <w:t>.</w:t>
      </w:r>
    </w:p>
    <w:p w14:paraId="7CE7009F" w14:textId="77777777" w:rsidR="002334DB" w:rsidRDefault="00000000">
      <w:pPr>
        <w:pStyle w:val="Bibliography"/>
      </w:pPr>
      <w:bookmarkStart w:id="62" w:name="ref-mcfadden_contributions_2011"/>
      <w:bookmarkEnd w:id="61"/>
      <w:r>
        <w:lastRenderedPageBreak/>
        <w:t xml:space="preserve">(45) </w:t>
      </w:r>
      <w:r>
        <w:tab/>
        <w:t xml:space="preserve">McFadden, M.; Giani, R.; Kwan, P.; Reiber, S. H. Contributions to Drinking Water Lead from Galvanized Iron Corrosion Scales. </w:t>
      </w:r>
      <w:r>
        <w:rPr>
          <w:i/>
          <w:iCs/>
        </w:rPr>
        <w:t>Journal - American Water Works Association</w:t>
      </w:r>
      <w:r>
        <w:t xml:space="preserve"> </w:t>
      </w:r>
      <w:r>
        <w:rPr>
          <w:b/>
          <w:bCs/>
        </w:rPr>
        <w:t>2011</w:t>
      </w:r>
      <w:r>
        <w:t xml:space="preserve">, </w:t>
      </w:r>
      <w:r>
        <w:rPr>
          <w:i/>
          <w:iCs/>
        </w:rPr>
        <w:t>103</w:t>
      </w:r>
      <w:r>
        <w:t xml:space="preserve"> (4), 76–89. https://doi.org/</w:t>
      </w:r>
      <w:hyperlink r:id="rId57">
        <w:r>
          <w:rPr>
            <w:rStyle w:val="Hyperlink"/>
          </w:rPr>
          <w:t>10.1002/j.1551-8833.2011.tb11437.x</w:t>
        </w:r>
      </w:hyperlink>
      <w:r>
        <w:t>.</w:t>
      </w:r>
    </w:p>
    <w:p w14:paraId="450FDEAE" w14:textId="77777777" w:rsidR="002334DB" w:rsidRDefault="00000000">
      <w:pPr>
        <w:pStyle w:val="Bibliography"/>
      </w:pPr>
      <w:bookmarkStart w:id="63" w:name="ref-deshommes_source_2010"/>
      <w:bookmarkEnd w:id="62"/>
      <w:r>
        <w:t xml:space="preserve">(46) </w:t>
      </w:r>
      <w:r>
        <w:tab/>
        <w:t xml:space="preserve">Deshommes, E.; Laroche, L.; Nour, S.; Cartier, C.; Prévost, M. Source and Occurrence of Particulate Lead in Tap Water. </w:t>
      </w:r>
      <w:r>
        <w:rPr>
          <w:i/>
          <w:iCs/>
        </w:rPr>
        <w:t>Water Research</w:t>
      </w:r>
      <w:r>
        <w:t xml:space="preserve"> </w:t>
      </w:r>
      <w:r>
        <w:rPr>
          <w:b/>
          <w:bCs/>
        </w:rPr>
        <w:t>2010</w:t>
      </w:r>
      <w:r>
        <w:t xml:space="preserve">, </w:t>
      </w:r>
      <w:r>
        <w:rPr>
          <w:i/>
          <w:iCs/>
        </w:rPr>
        <w:t>44</w:t>
      </w:r>
      <w:r>
        <w:t xml:space="preserve"> (12), 3734–3744. https://doi.org/</w:t>
      </w:r>
      <w:hyperlink r:id="rId58">
        <w:r>
          <w:rPr>
            <w:rStyle w:val="Hyperlink"/>
          </w:rPr>
          <w:t>10.1016/j.watres.2010.04.019</w:t>
        </w:r>
      </w:hyperlink>
      <w:r>
        <w:t>.</w:t>
      </w:r>
    </w:p>
    <w:p w14:paraId="0CDE8A10" w14:textId="77777777" w:rsidR="002334DB" w:rsidRDefault="00000000">
      <w:pPr>
        <w:pStyle w:val="Bibliography"/>
      </w:pPr>
      <w:bookmarkStart w:id="64" w:name="ref-shi_lead_2020"/>
      <w:bookmarkEnd w:id="63"/>
      <w:r>
        <w:t xml:space="preserve">(47) </w:t>
      </w:r>
      <w:r>
        <w:tab/>
        <w:t xml:space="preserve">Shi, Q.; Zhang, S.; Ge, J.; Wei, J.; Christodoulatos, C.; Korfiatis, G. P.; Meng, X. Lead Immobilization by Phosphate in the Presence of Iron Oxides: Adsorption Versus Precipitation. </w:t>
      </w:r>
      <w:r>
        <w:rPr>
          <w:i/>
          <w:iCs/>
        </w:rPr>
        <w:t>Water Research</w:t>
      </w:r>
      <w:r>
        <w:t xml:space="preserve"> </w:t>
      </w:r>
      <w:r>
        <w:rPr>
          <w:b/>
          <w:bCs/>
        </w:rPr>
        <w:t>2020</w:t>
      </w:r>
      <w:r>
        <w:t xml:space="preserve">, </w:t>
      </w:r>
      <w:r>
        <w:rPr>
          <w:i/>
          <w:iCs/>
        </w:rPr>
        <w:t>179</w:t>
      </w:r>
      <w:r>
        <w:t>, 115853. https://doi.org/</w:t>
      </w:r>
      <w:hyperlink r:id="rId59">
        <w:r>
          <w:rPr>
            <w:rStyle w:val="Hyperlink"/>
          </w:rPr>
          <w:t>10.1016/j.watres.2020.115853</w:t>
        </w:r>
      </w:hyperlink>
      <w:r>
        <w:t>.</w:t>
      </w:r>
    </w:p>
    <w:p w14:paraId="50633AEA" w14:textId="77777777" w:rsidR="002334DB" w:rsidRDefault="00000000">
      <w:pPr>
        <w:pStyle w:val="Bibliography"/>
      </w:pPr>
      <w:bookmarkStart w:id="65" w:name="ref-holm_characterizing_1990"/>
      <w:bookmarkEnd w:id="64"/>
      <w:r>
        <w:t xml:space="preserve">(48) </w:t>
      </w:r>
      <w:r>
        <w:tab/>
        <w:t xml:space="preserve">Holm, T. R.; Smothers, S. H. Characterizing the Lead-Complexing Properties of Polyphosphate Water Treatment Products by Competing-Ligand Spectrophotometry Using 4-(2-Pyridylazo)Resorcinol. </w:t>
      </w:r>
      <w:r>
        <w:rPr>
          <w:i/>
          <w:iCs/>
        </w:rPr>
        <w:t>International Journal of Environmental Analytical Chemistry</w:t>
      </w:r>
      <w:r>
        <w:t xml:space="preserve"> </w:t>
      </w:r>
      <w:r>
        <w:rPr>
          <w:b/>
          <w:bCs/>
        </w:rPr>
        <w:t>1990</w:t>
      </w:r>
      <w:r>
        <w:t xml:space="preserve">, </w:t>
      </w:r>
      <w:r>
        <w:rPr>
          <w:i/>
          <w:iCs/>
        </w:rPr>
        <w:t>41</w:t>
      </w:r>
      <w:r>
        <w:t xml:space="preserve"> (1-2), 71–82. https://doi.org/</w:t>
      </w:r>
      <w:hyperlink r:id="rId60">
        <w:r>
          <w:rPr>
            <w:rStyle w:val="Hyperlink"/>
          </w:rPr>
          <w:t>10.1080/03067319008030531</w:t>
        </w:r>
      </w:hyperlink>
      <w:r>
        <w:t>.</w:t>
      </w:r>
    </w:p>
    <w:p w14:paraId="09D7F834" w14:textId="77777777" w:rsidR="002334DB" w:rsidRDefault="00000000">
      <w:pPr>
        <w:pStyle w:val="Bibliography"/>
      </w:pPr>
      <w:bookmarkStart w:id="66" w:name="ref-holm_potential_1991"/>
      <w:bookmarkEnd w:id="65"/>
      <w:r>
        <w:t xml:space="preserve">(49) </w:t>
      </w:r>
      <w:r>
        <w:tab/>
        <w:t xml:space="preserve">Holm, T. R.; Shock, M. R. Potential Effects of Polyphosphate Products on Lead Solubility in Plumbing Systems. </w:t>
      </w:r>
      <w:r>
        <w:rPr>
          <w:i/>
          <w:iCs/>
        </w:rPr>
        <w:t>Journal - American Water Works Association</w:t>
      </w:r>
      <w:r>
        <w:t xml:space="preserve"> </w:t>
      </w:r>
      <w:r>
        <w:rPr>
          <w:b/>
          <w:bCs/>
        </w:rPr>
        <w:t>1991</w:t>
      </w:r>
      <w:r>
        <w:t xml:space="preserve">, </w:t>
      </w:r>
      <w:r>
        <w:rPr>
          <w:i/>
          <w:iCs/>
        </w:rPr>
        <w:t>83</w:t>
      </w:r>
      <w:r>
        <w:t xml:space="preserve"> (7), 76–82. https://doi.org/</w:t>
      </w:r>
      <w:hyperlink r:id="rId61">
        <w:r>
          <w:rPr>
            <w:rStyle w:val="Hyperlink"/>
          </w:rPr>
          <w:t>10.1002/j.1551-8833.1991.tb07182.x</w:t>
        </w:r>
      </w:hyperlink>
      <w:r>
        <w:t>.</w:t>
      </w:r>
    </w:p>
    <w:p w14:paraId="3D59AA86" w14:textId="77777777" w:rsidR="002334DB" w:rsidRDefault="00000000">
      <w:pPr>
        <w:pStyle w:val="Bibliography"/>
      </w:pPr>
      <w:bookmarkStart w:id="67" w:name="ref-edwards_effect_2002"/>
      <w:bookmarkEnd w:id="66"/>
      <w:r>
        <w:t xml:space="preserve">(50) </w:t>
      </w:r>
      <w:r>
        <w:tab/>
        <w:t xml:space="preserve">Edwards, M.; McNeill, L. S. Effect of Phosphate Inhibitors on Lead Release from Pipes. </w:t>
      </w:r>
      <w:r>
        <w:rPr>
          <w:i/>
          <w:iCs/>
        </w:rPr>
        <w:t>Journal - American Water Works Association</w:t>
      </w:r>
      <w:r>
        <w:t xml:space="preserve"> </w:t>
      </w:r>
      <w:r>
        <w:rPr>
          <w:b/>
          <w:bCs/>
        </w:rPr>
        <w:t>2002</w:t>
      </w:r>
      <w:r>
        <w:t xml:space="preserve">, </w:t>
      </w:r>
      <w:r>
        <w:rPr>
          <w:i/>
          <w:iCs/>
        </w:rPr>
        <w:t>94</w:t>
      </w:r>
      <w:r>
        <w:t xml:space="preserve"> (1), 79–90. https://doi.org/</w:t>
      </w:r>
      <w:hyperlink r:id="rId62">
        <w:r>
          <w:rPr>
            <w:rStyle w:val="Hyperlink"/>
          </w:rPr>
          <w:t>10.1002/j.1551-8833.2002.tb09383.x</w:t>
        </w:r>
      </w:hyperlink>
      <w:r>
        <w:t>.</w:t>
      </w:r>
      <w:bookmarkEnd w:id="16"/>
      <w:bookmarkEnd w:id="18"/>
      <w:bookmarkEnd w:id="67"/>
    </w:p>
    <w:sectPr w:rsidR="002334DB" w:rsidSect="00794585">
      <w:footerReference w:type="even" r:id="rId63"/>
      <w:footerReference w:type="default" r:id="rId64"/>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BDA82" w14:textId="77777777" w:rsidR="00B36164" w:rsidRDefault="00B36164">
      <w:pPr>
        <w:spacing w:before="0" w:after="0" w:line="240" w:lineRule="auto"/>
      </w:pPr>
      <w:r>
        <w:separator/>
      </w:r>
    </w:p>
  </w:endnote>
  <w:endnote w:type="continuationSeparator" w:id="0">
    <w:p w14:paraId="545D10BC" w14:textId="77777777" w:rsidR="00B36164" w:rsidRDefault="00B3616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646670"/>
      <w:docPartObj>
        <w:docPartGallery w:val="Page Numbers (Bottom of Page)"/>
        <w:docPartUnique/>
      </w:docPartObj>
    </w:sdtPr>
    <w:sdtContent>
      <w:p w14:paraId="1D8C2A2F" w14:textId="77777777" w:rsidR="005777EE" w:rsidRDefault="00000000" w:rsidP="001055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3B0546" w14:textId="77777777" w:rsidR="005777EE" w:rsidRDefault="00000000" w:rsidP="005777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5611234"/>
      <w:docPartObj>
        <w:docPartGallery w:val="Page Numbers (Bottom of Page)"/>
        <w:docPartUnique/>
      </w:docPartObj>
    </w:sdtPr>
    <w:sdtContent>
      <w:p w14:paraId="6E1723B1" w14:textId="77777777" w:rsidR="005777EE" w:rsidRDefault="00000000" w:rsidP="001055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C12322" w14:textId="77777777" w:rsidR="005777EE" w:rsidRDefault="00000000" w:rsidP="005777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A0F49" w14:textId="77777777" w:rsidR="00B36164" w:rsidRDefault="00B36164">
      <w:r>
        <w:separator/>
      </w:r>
    </w:p>
  </w:footnote>
  <w:footnote w:type="continuationSeparator" w:id="0">
    <w:p w14:paraId="5A16FAFC" w14:textId="77777777" w:rsidR="00B36164" w:rsidRDefault="00B361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D16F37D"/>
    <w:multiLevelType w:val="multilevel"/>
    <w:tmpl w:val="9D08E1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A98E7C5"/>
    <w:multiLevelType w:val="multilevel"/>
    <w:tmpl w:val="4D96E7D4"/>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CF3E06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FFFFFF7C"/>
    <w:multiLevelType w:val="singleLevel"/>
    <w:tmpl w:val="C9A8E76A"/>
    <w:lvl w:ilvl="0">
      <w:start w:val="1"/>
      <w:numFmt w:val="decimal"/>
      <w:lvlText w:val="%1."/>
      <w:lvlJc w:val="left"/>
      <w:pPr>
        <w:tabs>
          <w:tab w:val="num" w:pos="1492"/>
        </w:tabs>
        <w:ind w:left="1492" w:hanging="360"/>
      </w:pPr>
    </w:lvl>
  </w:abstractNum>
  <w:abstractNum w:abstractNumId="4" w15:restartNumberingAfterBreak="0">
    <w:nsid w:val="FFFFFF7D"/>
    <w:multiLevelType w:val="singleLevel"/>
    <w:tmpl w:val="49662118"/>
    <w:lvl w:ilvl="0">
      <w:start w:val="1"/>
      <w:numFmt w:val="decimal"/>
      <w:lvlText w:val="%1."/>
      <w:lvlJc w:val="left"/>
      <w:pPr>
        <w:tabs>
          <w:tab w:val="num" w:pos="1209"/>
        </w:tabs>
        <w:ind w:left="1209" w:hanging="360"/>
      </w:pPr>
    </w:lvl>
  </w:abstractNum>
  <w:abstractNum w:abstractNumId="5" w15:restartNumberingAfterBreak="0">
    <w:nsid w:val="FFFFFF7E"/>
    <w:multiLevelType w:val="singleLevel"/>
    <w:tmpl w:val="F3C20C74"/>
    <w:lvl w:ilvl="0">
      <w:start w:val="1"/>
      <w:numFmt w:val="decimal"/>
      <w:lvlText w:val="%1."/>
      <w:lvlJc w:val="left"/>
      <w:pPr>
        <w:tabs>
          <w:tab w:val="num" w:pos="926"/>
        </w:tabs>
        <w:ind w:left="926" w:hanging="360"/>
      </w:pPr>
    </w:lvl>
  </w:abstractNum>
  <w:abstractNum w:abstractNumId="6" w15:restartNumberingAfterBreak="0">
    <w:nsid w:val="FFFFFF7F"/>
    <w:multiLevelType w:val="singleLevel"/>
    <w:tmpl w:val="FF064A3E"/>
    <w:lvl w:ilvl="0">
      <w:start w:val="1"/>
      <w:numFmt w:val="decimal"/>
      <w:lvlText w:val="%1."/>
      <w:lvlJc w:val="left"/>
      <w:pPr>
        <w:tabs>
          <w:tab w:val="num" w:pos="643"/>
        </w:tabs>
        <w:ind w:left="643" w:hanging="360"/>
      </w:pPr>
    </w:lvl>
  </w:abstractNum>
  <w:abstractNum w:abstractNumId="7" w15:restartNumberingAfterBreak="0">
    <w:nsid w:val="FFFFFF80"/>
    <w:multiLevelType w:val="singleLevel"/>
    <w:tmpl w:val="4F84E082"/>
    <w:lvl w:ilvl="0">
      <w:start w:val="1"/>
      <w:numFmt w:val="bullet"/>
      <w:lvlText w:val=""/>
      <w:lvlJc w:val="left"/>
      <w:pPr>
        <w:tabs>
          <w:tab w:val="num" w:pos="1492"/>
        </w:tabs>
        <w:ind w:left="1492" w:hanging="360"/>
      </w:pPr>
      <w:rPr>
        <w:rFonts w:ascii="Symbol" w:hAnsi="Symbol" w:hint="default"/>
      </w:rPr>
    </w:lvl>
  </w:abstractNum>
  <w:abstractNum w:abstractNumId="8" w15:restartNumberingAfterBreak="0">
    <w:nsid w:val="FFFFFF81"/>
    <w:multiLevelType w:val="singleLevel"/>
    <w:tmpl w:val="97E8366A"/>
    <w:lvl w:ilvl="0">
      <w:start w:val="1"/>
      <w:numFmt w:val="bullet"/>
      <w:lvlText w:val=""/>
      <w:lvlJc w:val="left"/>
      <w:pPr>
        <w:tabs>
          <w:tab w:val="num" w:pos="1209"/>
        </w:tabs>
        <w:ind w:left="1209" w:hanging="360"/>
      </w:pPr>
      <w:rPr>
        <w:rFonts w:ascii="Symbol" w:hAnsi="Symbol" w:hint="default"/>
      </w:rPr>
    </w:lvl>
  </w:abstractNum>
  <w:abstractNum w:abstractNumId="9" w15:restartNumberingAfterBreak="0">
    <w:nsid w:val="FFFFFF82"/>
    <w:multiLevelType w:val="singleLevel"/>
    <w:tmpl w:val="FE56B69A"/>
    <w:lvl w:ilvl="0">
      <w:start w:val="1"/>
      <w:numFmt w:val="bullet"/>
      <w:lvlText w:val=""/>
      <w:lvlJc w:val="left"/>
      <w:pPr>
        <w:tabs>
          <w:tab w:val="num" w:pos="926"/>
        </w:tabs>
        <w:ind w:left="926" w:hanging="360"/>
      </w:pPr>
      <w:rPr>
        <w:rFonts w:ascii="Symbol" w:hAnsi="Symbol" w:hint="default"/>
      </w:rPr>
    </w:lvl>
  </w:abstractNum>
  <w:abstractNum w:abstractNumId="10" w15:restartNumberingAfterBreak="0">
    <w:nsid w:val="FFFFFF83"/>
    <w:multiLevelType w:val="singleLevel"/>
    <w:tmpl w:val="AE00C426"/>
    <w:lvl w:ilvl="0">
      <w:start w:val="1"/>
      <w:numFmt w:val="bullet"/>
      <w:lvlText w:val=""/>
      <w:lvlJc w:val="left"/>
      <w:pPr>
        <w:tabs>
          <w:tab w:val="num" w:pos="643"/>
        </w:tabs>
        <w:ind w:left="643" w:hanging="360"/>
      </w:pPr>
      <w:rPr>
        <w:rFonts w:ascii="Symbol" w:hAnsi="Symbol" w:hint="default"/>
      </w:rPr>
    </w:lvl>
  </w:abstractNum>
  <w:abstractNum w:abstractNumId="11" w15:restartNumberingAfterBreak="0">
    <w:nsid w:val="FFFFFF88"/>
    <w:multiLevelType w:val="singleLevel"/>
    <w:tmpl w:val="A4DAAC7A"/>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812C0A6A"/>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0000A990"/>
    <w:multiLevelType w:val="multilevel"/>
    <w:tmpl w:val="152E08F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4" w15:restartNumberingAfterBreak="0">
    <w:nsid w:val="2D0B75AB"/>
    <w:multiLevelType w:val="multilevel"/>
    <w:tmpl w:val="0B4CA96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2F8CD899"/>
    <w:multiLevelType w:val="multilevel"/>
    <w:tmpl w:val="49468BC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77259E51"/>
    <w:multiLevelType w:val="multilevel"/>
    <w:tmpl w:val="537C2202"/>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num w:numId="1" w16cid:durableId="953365709">
    <w:abstractNumId w:val="2"/>
  </w:num>
  <w:num w:numId="2" w16cid:durableId="1753771413">
    <w:abstractNumId w:val="14"/>
  </w:num>
  <w:num w:numId="3" w16cid:durableId="272446597">
    <w:abstractNumId w:val="0"/>
  </w:num>
  <w:num w:numId="4" w16cid:durableId="16098506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16cid:durableId="1641691341">
    <w:abstractNumId w:val="0"/>
  </w:num>
  <w:num w:numId="6" w16cid:durableId="14107310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16cid:durableId="1449162827">
    <w:abstractNumId w:val="0"/>
  </w:num>
  <w:num w:numId="8" w16cid:durableId="7984564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16cid:durableId="18263596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16cid:durableId="1814981805">
    <w:abstractNumId w:val="3"/>
  </w:num>
  <w:num w:numId="11" w16cid:durableId="1129937225">
    <w:abstractNumId w:val="4"/>
  </w:num>
  <w:num w:numId="12" w16cid:durableId="1519613879">
    <w:abstractNumId w:val="5"/>
  </w:num>
  <w:num w:numId="13" w16cid:durableId="713626620">
    <w:abstractNumId w:val="6"/>
  </w:num>
  <w:num w:numId="14" w16cid:durableId="2140106139">
    <w:abstractNumId w:val="11"/>
  </w:num>
  <w:num w:numId="15" w16cid:durableId="808280410">
    <w:abstractNumId w:val="7"/>
  </w:num>
  <w:num w:numId="16" w16cid:durableId="201407586">
    <w:abstractNumId w:val="8"/>
  </w:num>
  <w:num w:numId="17" w16cid:durableId="1860192870">
    <w:abstractNumId w:val="9"/>
  </w:num>
  <w:num w:numId="18" w16cid:durableId="1837568851">
    <w:abstractNumId w:val="10"/>
  </w:num>
  <w:num w:numId="19" w16cid:durableId="497888012">
    <w:abstractNumId w:val="12"/>
  </w:num>
  <w:num w:numId="20" w16cid:durableId="100224218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334DB"/>
    <w:rsid w:val="002334DB"/>
    <w:rsid w:val="009C74D2"/>
    <w:rsid w:val="00B36164"/>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4A05A12"/>
  <w15:docId w15:val="{FCA7FBC1-B930-8947-A44E-0095562F1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heading 6"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4B73"/>
    <w:pPr>
      <w:spacing w:before="180" w:after="180" w:line="360" w:lineRule="auto"/>
    </w:pPr>
    <w:rPr>
      <w:rFonts w:ascii="Helvetica" w:hAnsi="Helvetica"/>
    </w:rPr>
  </w:style>
  <w:style w:type="paragraph" w:styleId="Heading1">
    <w:name w:val="heading 1"/>
    <w:basedOn w:val="Normal"/>
    <w:next w:val="BodyText"/>
    <w:uiPriority w:val="9"/>
    <w:qFormat/>
    <w:rsid w:val="00C243BD"/>
    <w:pPr>
      <w:keepNext/>
      <w:keepLines/>
      <w:spacing w:before="480" w:after="24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C243BD"/>
    <w:pPr>
      <w:keepNext/>
      <w:keepLines/>
      <w:spacing w:before="200" w:after="0"/>
      <w:outlineLvl w:val="1"/>
    </w:pPr>
    <w:rPr>
      <w:rFonts w:eastAsiaTheme="majorEastAsia" w:cstheme="majorBidi"/>
      <w:b/>
      <w:bCs/>
      <w:color w:val="000000" w:themeColor="text1"/>
      <w:sz w:val="28"/>
      <w:szCs w:val="32"/>
    </w:rPr>
  </w:style>
  <w:style w:type="paragraph" w:styleId="Heading3">
    <w:name w:val="heading 3"/>
    <w:basedOn w:val="Normal"/>
    <w:next w:val="BodyText"/>
    <w:uiPriority w:val="9"/>
    <w:unhideWhenUsed/>
    <w:qFormat/>
    <w:rsid w:val="00C243BD"/>
    <w:pPr>
      <w:keepNext/>
      <w:keepLines/>
      <w:spacing w:before="200" w:after="0"/>
      <w:outlineLvl w:val="2"/>
    </w:pPr>
    <w:rPr>
      <w:rFonts w:eastAsiaTheme="majorEastAsia" w:cstheme="majorBidi"/>
      <w:b/>
      <w:bCs/>
      <w:color w:val="000000" w:themeColor="text1"/>
      <w:szCs w:val="28"/>
    </w:rPr>
  </w:style>
  <w:style w:type="paragraph" w:styleId="Heading4">
    <w:name w:val="heading 4"/>
    <w:basedOn w:val="Normal"/>
    <w:next w:val="BodyText"/>
    <w:uiPriority w:val="9"/>
    <w:unhideWhenUsed/>
    <w:qFormat/>
    <w:rsid w:val="00C243BD"/>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autoRedefine/>
    <w:uiPriority w:val="9"/>
    <w:unhideWhenUsed/>
    <w:qFormat/>
    <w:rsid w:val="00191DFA"/>
    <w:pPr>
      <w:keepNext/>
      <w:keepLines/>
      <w:pageBreakBefore/>
      <w:spacing w:before="200" w:after="0"/>
      <w:outlineLvl w:val="5"/>
    </w:pPr>
    <w:rPr>
      <w:rFonts w:eastAsiaTheme="majorEastAsia" w:cstheme="majorBidi"/>
      <w:color w:val="FFFFFF" w:themeColor="background1"/>
      <w:sz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533E3B"/>
  </w:style>
  <w:style w:type="paragraph" w:customStyle="1" w:styleId="FirstParagraph">
    <w:name w:val="First Paragraph"/>
    <w:basedOn w:val="BodyText"/>
    <w:next w:val="BodyText"/>
    <w:qFormat/>
    <w:rsid w:val="00D11C2A"/>
  </w:style>
  <w:style w:type="paragraph" w:customStyle="1" w:styleId="Compact">
    <w:name w:val="Compact"/>
    <w:basedOn w:val="BodyText"/>
    <w:qFormat/>
    <w:rsid w:val="007B0BB8"/>
    <w:pPr>
      <w:spacing w:before="36" w:after="36" w:line="240" w:lineRule="auto"/>
    </w:pPr>
    <w:rPr>
      <w:sz w:val="20"/>
      <w:szCs w:val="20"/>
    </w:rPr>
  </w:style>
  <w:style w:type="paragraph" w:styleId="Title">
    <w:name w:val="Title"/>
    <w:basedOn w:val="Normal"/>
    <w:next w:val="BodyText"/>
    <w:autoRedefine/>
    <w:qFormat/>
    <w:rsid w:val="00794585"/>
    <w:pPr>
      <w:keepNext/>
      <w:keepLines/>
      <w:spacing w:before="480" w:after="240" w:line="240" w:lineRule="auto"/>
    </w:pPr>
    <w:rPr>
      <w:rFonts w:eastAsiaTheme="majorEastAsia"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243BD"/>
    <w:pPr>
      <w:keepNext/>
      <w:keepLines/>
    </w:pPr>
    <w:rPr>
      <w:rFonts w:ascii="Helvetica" w:hAnsi="Helvetica"/>
    </w:rPr>
  </w:style>
  <w:style w:type="paragraph" w:styleId="Date">
    <w:name w:val="Date"/>
    <w:next w:val="BodyText"/>
    <w:qFormat/>
    <w:rsid w:val="00C243BD"/>
    <w:pPr>
      <w:keepNext/>
      <w:keepLines/>
    </w:pPr>
    <w:rPr>
      <w:rFonts w:ascii="Helvetica" w:hAnsi="Helvetica"/>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autoRedefine/>
    <w:qFormat/>
    <w:rsid w:val="008A47A4"/>
    <w:pPr>
      <w:spacing w:line="240" w:lineRule="auto"/>
      <w:ind w:left="720" w:hanging="72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autoRedefine/>
    <w:qFormat/>
    <w:rsid w:val="000411C3"/>
    <w:pPr>
      <w:keepNext/>
      <w:spacing w:before="300" w:after="240" w:line="240" w:lineRule="auto"/>
    </w:pPr>
    <w:rPr>
      <w:b/>
      <w:i w:val="0"/>
      <w:sz w:val="22"/>
    </w:rPr>
  </w:style>
  <w:style w:type="paragraph" w:customStyle="1" w:styleId="ImageCaption">
    <w:name w:val="Image Caption"/>
    <w:basedOn w:val="Caption"/>
    <w:autoRedefine/>
    <w:qFormat/>
    <w:rsid w:val="000411C3"/>
    <w:pPr>
      <w:spacing w:before="300" w:after="240" w:line="240" w:lineRule="auto"/>
    </w:pPr>
    <w:rPr>
      <w:b/>
      <w:i w:val="0"/>
      <w:sz w:val="22"/>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533E3B"/>
    <w:rPr>
      <w:rFonts w:ascii="Helvetica" w:hAnsi="Helvetica"/>
    </w:rPr>
  </w:style>
  <w:style w:type="paragraph" w:styleId="BalloonText">
    <w:name w:val="Balloon Text"/>
    <w:basedOn w:val="Normal"/>
    <w:link w:val="BalloonTextChar"/>
    <w:semiHidden/>
    <w:unhideWhenUsed/>
    <w:rsid w:val="00A9030B"/>
    <w:pPr>
      <w:spacing w:after="0"/>
    </w:pPr>
    <w:rPr>
      <w:rFonts w:ascii="Lucida Grande" w:hAnsi="Lucida Grande" w:cs="Lucida Grande"/>
      <w:sz w:val="18"/>
      <w:szCs w:val="18"/>
    </w:rPr>
  </w:style>
  <w:style w:type="character" w:customStyle="1" w:styleId="BalloonTextChar">
    <w:name w:val="Balloon Text Char"/>
    <w:basedOn w:val="DefaultParagraphFont"/>
    <w:link w:val="BalloonText"/>
    <w:semiHidden/>
    <w:rsid w:val="00A9030B"/>
    <w:rPr>
      <w:rFonts w:ascii="Lucida Grande" w:hAnsi="Lucida Grande" w:cs="Lucida Grande"/>
      <w:sz w:val="18"/>
      <w:szCs w:val="18"/>
    </w:rPr>
  </w:style>
  <w:style w:type="character" w:styleId="LineNumber">
    <w:name w:val="line number"/>
    <w:basedOn w:val="DefaultParagraphFont"/>
    <w:semiHidden/>
    <w:unhideWhenUsed/>
    <w:rsid w:val="00794585"/>
  </w:style>
  <w:style w:type="paragraph" w:styleId="Footer">
    <w:name w:val="footer"/>
    <w:basedOn w:val="Normal"/>
    <w:link w:val="FooterChar"/>
    <w:unhideWhenUsed/>
    <w:rsid w:val="005777EE"/>
    <w:pPr>
      <w:tabs>
        <w:tab w:val="center" w:pos="4680"/>
        <w:tab w:val="right" w:pos="9360"/>
      </w:tabs>
      <w:spacing w:before="0" w:after="0" w:line="240" w:lineRule="auto"/>
    </w:pPr>
  </w:style>
  <w:style w:type="character" w:customStyle="1" w:styleId="FooterChar">
    <w:name w:val="Footer Char"/>
    <w:basedOn w:val="DefaultParagraphFont"/>
    <w:link w:val="Footer"/>
    <w:rsid w:val="005777EE"/>
    <w:rPr>
      <w:rFonts w:ascii="Helvetica" w:hAnsi="Helvetica"/>
    </w:rPr>
  </w:style>
  <w:style w:type="character" w:styleId="PageNumber">
    <w:name w:val="page number"/>
    <w:basedOn w:val="DefaultParagraphFont"/>
    <w:semiHidden/>
    <w:unhideWhenUsed/>
    <w:rsid w:val="005777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21/acs.estlett.1c00055" TargetMode="External"/><Relationship Id="rId21" Type="http://schemas.openxmlformats.org/officeDocument/2006/relationships/hyperlink" Target="https://doi.org/10.1016/j.watres.2020.116709" TargetMode="External"/><Relationship Id="rId34" Type="http://schemas.openxmlformats.org/officeDocument/2006/relationships/hyperlink" Target="https://doi.org/10.21105/joss.01686" TargetMode="External"/><Relationship Id="rId42" Type="http://schemas.openxmlformats.org/officeDocument/2006/relationships/hyperlink" Target="https://doi.org/10.1016/j.aca.2005.07.049" TargetMode="External"/><Relationship Id="rId47" Type="http://schemas.openxmlformats.org/officeDocument/2006/relationships/hyperlink" Target="https://doi.org/10.1016/S0006-3495(98)78033-6" TargetMode="External"/><Relationship Id="rId50" Type="http://schemas.openxmlformats.org/officeDocument/2006/relationships/hyperlink" Target="https://doi.org/10.1007/BF02623301" TargetMode="External"/><Relationship Id="rId55" Type="http://schemas.openxmlformats.org/officeDocument/2006/relationships/hyperlink" Target="https://doi.org/10.1021/acs.est.7b01671" TargetMode="External"/><Relationship Id="rId63" Type="http://schemas.openxmlformats.org/officeDocument/2006/relationships/footer" Target="footer1.xml"/><Relationship Id="rId7" Type="http://schemas.openxmlformats.org/officeDocument/2006/relationships/hyperlink" Target="mailto:benjamin.trueman@dal.ca" TargetMode="External"/><Relationship Id="rId2" Type="http://schemas.openxmlformats.org/officeDocument/2006/relationships/styles" Target="styles.xml"/><Relationship Id="rId16" Type="http://schemas.openxmlformats.org/officeDocument/2006/relationships/hyperlink" Target="https://doi.org/10.1016/j.watres.2013.09.018" TargetMode="External"/><Relationship Id="rId29" Type="http://schemas.openxmlformats.org/officeDocument/2006/relationships/hyperlink" Target="https://doi.org/10.1113/jphysiol.1981.sp013737" TargetMode="External"/><Relationship Id="rId11" Type="http://schemas.openxmlformats.org/officeDocument/2006/relationships/image" Target="media/image3.png"/><Relationship Id="rId24" Type="http://schemas.openxmlformats.org/officeDocument/2006/relationships/hyperlink" Target="https://doi.org/10.1016/j.jhazmat.2016.03.001" TargetMode="External"/><Relationship Id="rId32" Type="http://schemas.openxmlformats.org/officeDocument/2006/relationships/hyperlink" Target="https://doi.org/10.1061/(ASCE)GT.1943-5606.0002585" TargetMode="External"/><Relationship Id="rId37" Type="http://schemas.openxmlformats.org/officeDocument/2006/relationships/hyperlink" Target="https://bookdown.org/yihui/rmarkdown-cookbook" TargetMode="External"/><Relationship Id="rId40" Type="http://schemas.openxmlformats.org/officeDocument/2006/relationships/hyperlink" Target="https://github.com/bentrueman/fff-mals" TargetMode="External"/><Relationship Id="rId45" Type="http://schemas.openxmlformats.org/officeDocument/2006/relationships/hyperlink" Target="https://doi.org/10.1016/S0021-9673(98)00476-2" TargetMode="External"/><Relationship Id="rId53" Type="http://schemas.openxmlformats.org/officeDocument/2006/relationships/hyperlink" Target="https://doi.org/10.1016/S1571-9197(07)07013-9" TargetMode="External"/><Relationship Id="rId58" Type="http://schemas.openxmlformats.org/officeDocument/2006/relationships/hyperlink" Target="https://doi.org/10.1016/j.watres.2010.04.019"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doi.org/10.1002/j.1551-8833.1991.tb07182.x" TargetMode="External"/><Relationship Id="rId19" Type="http://schemas.openxmlformats.org/officeDocument/2006/relationships/hyperlink" Target="https://doi.org/10.1016/0010-938X(81)90002-0" TargetMode="External"/><Relationship Id="rId14" Type="http://schemas.openxmlformats.org/officeDocument/2006/relationships/hyperlink" Target="https://doi.org/10.1002/j.1551-8833.1992.tb07307.x" TargetMode="External"/><Relationship Id="rId22" Type="http://schemas.openxmlformats.org/officeDocument/2006/relationships/hyperlink" Target="https://doi.org/10.1021/acs.est.6b01153" TargetMode="External"/><Relationship Id="rId27" Type="http://schemas.openxmlformats.org/officeDocument/2006/relationships/hyperlink" Target="https://doi.org/10.1021/acs.estlett.0c00709" TargetMode="External"/><Relationship Id="rId30" Type="http://schemas.openxmlformats.org/officeDocument/2006/relationships/hyperlink" Target="https://doi.org/10.1021/j100184a063" TargetMode="External"/><Relationship Id="rId35" Type="http://schemas.openxmlformats.org/officeDocument/2006/relationships/hyperlink" Target="https://github.com/rstudio/rmarkdown" TargetMode="External"/><Relationship Id="rId43" Type="http://schemas.openxmlformats.org/officeDocument/2006/relationships/hyperlink" Target="https://doi.org/10.1016/0003-2670(93)80373-S" TargetMode="External"/><Relationship Id="rId48" Type="http://schemas.openxmlformats.org/officeDocument/2006/relationships/hyperlink" Target="https://doi.org/10.1021/es051498d" TargetMode="External"/><Relationship Id="rId56" Type="http://schemas.openxmlformats.org/officeDocument/2006/relationships/hyperlink" Target="https://doi.org/10.1089/ees.2014.0400" TargetMode="External"/><Relationship Id="rId64" Type="http://schemas.openxmlformats.org/officeDocument/2006/relationships/footer" Target="footer2.xml"/><Relationship Id="rId8" Type="http://schemas.openxmlformats.org/officeDocument/2006/relationships/hyperlink" Target="Tel:902.494.6070" TargetMode="External"/><Relationship Id="rId51" Type="http://schemas.openxmlformats.org/officeDocument/2006/relationships/hyperlink" Target="https://doi.org/10.1002/j.1551-8833.2003.tb10343.x"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doi.org/10.1039/C9EW00257J" TargetMode="External"/><Relationship Id="rId25" Type="http://schemas.openxmlformats.org/officeDocument/2006/relationships/hyperlink" Target="https://doi.org/10.1021/acs.est.0c03797" TargetMode="External"/><Relationship Id="rId33" Type="http://schemas.openxmlformats.org/officeDocument/2006/relationships/hyperlink" Target="https://www.R-project.org/" TargetMode="External"/><Relationship Id="rId38" Type="http://schemas.openxmlformats.org/officeDocument/2006/relationships/hyperlink" Target="https://CRAN.R-project.org/package=ggtext" TargetMode="External"/><Relationship Id="rId46" Type="http://schemas.openxmlformats.org/officeDocument/2006/relationships/hyperlink" Target="https://doi.org/10.1021/acs.analchem.7b01427" TargetMode="External"/><Relationship Id="rId59" Type="http://schemas.openxmlformats.org/officeDocument/2006/relationships/hyperlink" Target="https://doi.org/10.1016/j.watres.2020.115853" TargetMode="External"/><Relationship Id="rId20" Type="http://schemas.openxmlformats.org/officeDocument/2006/relationships/hyperlink" Target="https://doi.org/10.1149/1.2124084" TargetMode="External"/><Relationship Id="rId41" Type="http://schemas.openxmlformats.org/officeDocument/2006/relationships/hyperlink" Target="https://github.com/bentrueman/fffprocessr" TargetMode="External"/><Relationship Id="rId54" Type="http://schemas.openxmlformats.org/officeDocument/2006/relationships/hyperlink" Target="https://doi.org/10.2136/sssaj1994.03615995005800060005x" TargetMode="External"/><Relationship Id="rId62" Type="http://schemas.openxmlformats.org/officeDocument/2006/relationships/hyperlink" Target="https://doi.org/10.1002/j.1551-8833.2002.tb09383.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2/j.1551-8833.2002.tb09560.x" TargetMode="External"/><Relationship Id="rId23" Type="http://schemas.openxmlformats.org/officeDocument/2006/relationships/hyperlink" Target="https://doi.org/10.1039/C9EW00560A" TargetMode="External"/><Relationship Id="rId28" Type="http://schemas.openxmlformats.org/officeDocument/2006/relationships/hyperlink" Target="https://doi.org/10.1021/ac00052a025" TargetMode="External"/><Relationship Id="rId36" Type="http://schemas.openxmlformats.org/officeDocument/2006/relationships/hyperlink" Target="https://bookdown.org/yihui/rmarkdown" TargetMode="External"/><Relationship Id="rId49" Type="http://schemas.openxmlformats.org/officeDocument/2006/relationships/hyperlink" Target="https://doi.org/10.1021/ie50446a013" TargetMode="External"/><Relationship Id="rId57" Type="http://schemas.openxmlformats.org/officeDocument/2006/relationships/hyperlink" Target="https://doi.org/10.1002/j.1551-8833.2011.tb11437.x" TargetMode="External"/><Relationship Id="rId10" Type="http://schemas.openxmlformats.org/officeDocument/2006/relationships/image" Target="media/image2.png"/><Relationship Id="rId31" Type="http://schemas.openxmlformats.org/officeDocument/2006/relationships/hyperlink" Target="https://doi.org/10.1038/nmeth.2089" TargetMode="External"/><Relationship Id="rId44" Type="http://schemas.openxmlformats.org/officeDocument/2006/relationships/hyperlink" Target="https://doi.org/10.1016/j.chroma.2005.11.095" TargetMode="External"/><Relationship Id="rId52" Type="http://schemas.openxmlformats.org/officeDocument/2006/relationships/hyperlink" Target="https://doi.org/10.1071/SR9800061" TargetMode="External"/><Relationship Id="rId60" Type="http://schemas.openxmlformats.org/officeDocument/2006/relationships/hyperlink" Target="https://doi.org/10.1080/03067319008030531"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s://doi.org/10.1002/j.1551-8833.1987.tb02882.x" TargetMode="External"/><Relationship Id="rId18" Type="http://schemas.openxmlformats.org/officeDocument/2006/relationships/hyperlink" Target="https://doi.org/10.1021/ac010702m" TargetMode="External"/><Relationship Id="rId39" Type="http://schemas.openxmlformats.org/officeDocument/2006/relationships/hyperlink" Target="https://CRAN.R-project.org/package=he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18</Pages>
  <Words>5033</Words>
  <Characters>28694</Characters>
  <Application>Microsoft Office Word</Application>
  <DocSecurity>0</DocSecurity>
  <Lines>239</Lines>
  <Paragraphs>67</Paragraphs>
  <ScaleCrop>false</ScaleCrop>
  <Company/>
  <LinksUpToDate>false</LinksUpToDate>
  <CharactersWithSpaces>33660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Sodium silicate and hexametaphosphate promote the release of (oxyhydr)oxide nanoparticles from corroding iron</dc:title>
  <dc:creator>Benjamin F. Trueman, Javier Locsin, Evelyne Doré, Kalli Hood, and Graham A. Gagnon</dc:creator>
  <cp:keywords/>
  <cp:lastModifiedBy>Sam Irvine</cp:lastModifiedBy>
  <cp:revision>2</cp:revision>
  <dcterms:created xsi:type="dcterms:W3CDTF">2022-08-05T19:39:00Z</dcterms:created>
  <dcterms:modified xsi:type="dcterms:W3CDTF">2022-08-05T19:41:00Z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environmental-science-and-technology.csl</vt:lpwstr>
  </property>
  <property fmtid="{D5CDD505-2E9C-101B-9397-08002B2CF9AE}" pid="4" name="date">
    <vt:lpwstr>Centre for Water Resources Studies,* Department of Civil &amp; Resource Engineering, Dalhousie University, 1360 Barrington St., Halifax, Nova Scotia, Canada B3H 4R2    *Corresponding author  E-mail: benjamin.trueman@dal.ca  Tel:902.494.6070  Fax: 902.494.3105</vt:lpwstr>
  </property>
  <property fmtid="{D5CDD505-2E9C-101B-9397-08002B2CF9AE}" pid="5" name="output">
    <vt:lpwstr/>
  </property>
</Properties>
</file>